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6F35" w14:textId="4BA7EE11" w:rsidR="006E5C03" w:rsidRPr="003A60C9" w:rsidRDefault="00106C94" w:rsidP="00106C94">
      <w:pPr>
        <w:spacing w:after="0" w:line="360" w:lineRule="auto"/>
        <w:jc w:val="both"/>
        <w:rPr>
          <w:sz w:val="24"/>
          <w:szCs w:val="24"/>
        </w:rPr>
      </w:pPr>
      <w:bookmarkStart w:id="0" w:name="OLE_LINK3"/>
      <w:bookmarkStart w:id="1" w:name="OLE_LINK4"/>
      <w:r w:rsidRPr="003A60C9">
        <w:rPr>
          <w:noProof/>
          <w:sz w:val="24"/>
          <w:szCs w:val="24"/>
        </w:rPr>
        <w:drawing>
          <wp:inline distT="0" distB="0" distL="0" distR="0" wp14:anchorId="1DCBB213" wp14:editId="28512291">
            <wp:extent cx="442912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3FA1530" w14:textId="77777777" w:rsidR="006E5C03" w:rsidRPr="003A60C9" w:rsidRDefault="006E5C03" w:rsidP="00214559">
      <w:pPr>
        <w:spacing w:after="0" w:line="360" w:lineRule="auto"/>
        <w:ind w:firstLine="2268"/>
        <w:jc w:val="both"/>
        <w:rPr>
          <w:sz w:val="24"/>
          <w:szCs w:val="24"/>
        </w:rPr>
      </w:pPr>
    </w:p>
    <w:p w14:paraId="4D65E646" w14:textId="77777777" w:rsidR="006E5C03" w:rsidRPr="003A60C9" w:rsidRDefault="006E5C03" w:rsidP="00214559">
      <w:pPr>
        <w:spacing w:after="0" w:line="360" w:lineRule="auto"/>
        <w:ind w:firstLine="2268"/>
        <w:jc w:val="both"/>
        <w:rPr>
          <w:sz w:val="24"/>
          <w:szCs w:val="24"/>
        </w:rPr>
      </w:pPr>
    </w:p>
    <w:p w14:paraId="48A57E9D" w14:textId="77D1CF77" w:rsidR="00CD401F" w:rsidRPr="003A60C9" w:rsidRDefault="00CD401F" w:rsidP="00CD401F">
      <w:pPr>
        <w:spacing w:after="160"/>
        <w:ind w:firstLine="708"/>
        <w:jc w:val="right"/>
        <w:rPr>
          <w:rFonts w:eastAsia="Calibri" w:cs="Times New Roman"/>
          <w:sz w:val="24"/>
          <w:szCs w:val="24"/>
        </w:rPr>
      </w:pPr>
      <w:r w:rsidRPr="003A60C9">
        <w:rPr>
          <w:rFonts w:eastAsia="Calibri" w:cs="Times New Roman"/>
          <w:sz w:val="24"/>
          <w:szCs w:val="24"/>
        </w:rPr>
        <w:t xml:space="preserve">Buenos </w:t>
      </w:r>
      <w:proofErr w:type="gramStart"/>
      <w:r w:rsidRPr="003A60C9">
        <w:rPr>
          <w:rFonts w:eastAsia="Calibri" w:cs="Times New Roman"/>
          <w:sz w:val="24"/>
          <w:szCs w:val="24"/>
        </w:rPr>
        <w:t xml:space="preserve">Aires,   </w:t>
      </w:r>
      <w:proofErr w:type="gramEnd"/>
      <w:r w:rsidRPr="003A60C9">
        <w:rPr>
          <w:rFonts w:eastAsia="Calibri" w:cs="Times New Roman"/>
          <w:sz w:val="24"/>
          <w:szCs w:val="24"/>
        </w:rPr>
        <w:t xml:space="preserve">             de marzo de 2020.</w:t>
      </w:r>
    </w:p>
    <w:p w14:paraId="12AD1AF3" w14:textId="77777777" w:rsidR="003A60C9" w:rsidRPr="003A60C9" w:rsidRDefault="003A60C9" w:rsidP="003A60C9">
      <w:pPr>
        <w:tabs>
          <w:tab w:val="left" w:pos="2268"/>
        </w:tabs>
        <w:spacing w:after="0" w:line="360" w:lineRule="auto"/>
        <w:jc w:val="both"/>
        <w:rPr>
          <w:rFonts w:eastAsia="Times New Roman" w:cs="Calibri"/>
          <w:b/>
          <w:bCs/>
          <w:sz w:val="24"/>
          <w:szCs w:val="24"/>
          <w:lang w:eastAsia="es-AR"/>
        </w:rPr>
      </w:pPr>
    </w:p>
    <w:p w14:paraId="437D56F2" w14:textId="32020601" w:rsidR="003A60C9" w:rsidRPr="003A60C9" w:rsidRDefault="003A60C9" w:rsidP="003A60C9">
      <w:pPr>
        <w:tabs>
          <w:tab w:val="left" w:pos="2268"/>
        </w:tabs>
        <w:spacing w:after="0" w:line="360" w:lineRule="auto"/>
        <w:jc w:val="both"/>
        <w:rPr>
          <w:rFonts w:eastAsia="Times New Roman" w:cs="Calibri"/>
          <w:b/>
          <w:bCs/>
          <w:sz w:val="24"/>
          <w:szCs w:val="24"/>
          <w:lang w:eastAsia="es-AR"/>
        </w:rPr>
      </w:pPr>
      <w:r w:rsidRPr="003A60C9">
        <w:rPr>
          <w:rFonts w:eastAsia="Times New Roman" w:cs="Calibri"/>
          <w:b/>
          <w:bCs/>
          <w:sz w:val="24"/>
          <w:szCs w:val="24"/>
          <w:lang w:eastAsia="es-AR"/>
        </w:rPr>
        <w:t xml:space="preserve">Sr. </w:t>
      </w:r>
      <w:proofErr w:type="gramStart"/>
      <w:r w:rsidRPr="003A60C9">
        <w:rPr>
          <w:rFonts w:eastAsia="Times New Roman" w:cs="Calibri"/>
          <w:b/>
          <w:bCs/>
          <w:sz w:val="24"/>
          <w:szCs w:val="24"/>
          <w:lang w:eastAsia="es-AR"/>
        </w:rPr>
        <w:t>Presidente</w:t>
      </w:r>
      <w:proofErr w:type="gramEnd"/>
      <w:r w:rsidRPr="003A60C9">
        <w:rPr>
          <w:rFonts w:eastAsia="Times New Roman" w:cs="Calibri"/>
          <w:b/>
          <w:bCs/>
          <w:sz w:val="24"/>
          <w:szCs w:val="24"/>
          <w:lang w:eastAsia="es-AR"/>
        </w:rPr>
        <w:t xml:space="preserve"> de la Comisión de Control de Cárceles </w:t>
      </w:r>
    </w:p>
    <w:p w14:paraId="0FF736C3" w14:textId="5F1BEB91" w:rsidR="00CD401F" w:rsidRPr="003A60C9" w:rsidRDefault="003A60C9" w:rsidP="003A60C9">
      <w:pPr>
        <w:tabs>
          <w:tab w:val="left" w:pos="2268"/>
        </w:tabs>
        <w:spacing w:after="0" w:line="360" w:lineRule="auto"/>
        <w:jc w:val="both"/>
        <w:rPr>
          <w:rFonts w:eastAsia="Times New Roman" w:cs="Calibri"/>
          <w:b/>
          <w:bCs/>
          <w:sz w:val="24"/>
          <w:szCs w:val="24"/>
          <w:lang w:eastAsia="es-AR"/>
        </w:rPr>
      </w:pPr>
      <w:r w:rsidRPr="003A60C9">
        <w:rPr>
          <w:rFonts w:eastAsia="Times New Roman" w:cs="Calibri"/>
          <w:b/>
          <w:bCs/>
          <w:sz w:val="24"/>
          <w:szCs w:val="24"/>
          <w:lang w:eastAsia="es-AR"/>
        </w:rPr>
        <w:t>Dr. Gustavo Hornos</w:t>
      </w:r>
    </w:p>
    <w:p w14:paraId="62F185CC" w14:textId="2804782D" w:rsidR="00CD401F" w:rsidRPr="003A60C9" w:rsidRDefault="00CD401F" w:rsidP="00CD401F">
      <w:pPr>
        <w:spacing w:after="0"/>
        <w:jc w:val="both"/>
        <w:rPr>
          <w:rFonts w:eastAsia="Calibri" w:cs="Times New Roman"/>
          <w:sz w:val="24"/>
          <w:szCs w:val="24"/>
          <w:u w:val="single"/>
        </w:rPr>
      </w:pPr>
      <w:r w:rsidRPr="003A60C9">
        <w:rPr>
          <w:rFonts w:eastAsia="Calibri" w:cs="Times New Roman"/>
          <w:sz w:val="24"/>
          <w:szCs w:val="24"/>
          <w:u w:val="single"/>
        </w:rPr>
        <w:t xml:space="preserve">S             /         </w:t>
      </w:r>
      <w:r w:rsidR="00831A81" w:rsidRPr="003A60C9">
        <w:rPr>
          <w:rFonts w:eastAsia="Calibri" w:cs="Times New Roman"/>
          <w:sz w:val="24"/>
          <w:szCs w:val="24"/>
          <w:u w:val="single"/>
        </w:rPr>
        <w:t xml:space="preserve"> </w:t>
      </w:r>
      <w:r w:rsidRPr="003A60C9">
        <w:rPr>
          <w:rFonts w:eastAsia="Calibri" w:cs="Times New Roman"/>
          <w:sz w:val="24"/>
          <w:szCs w:val="24"/>
          <w:u w:val="single"/>
        </w:rPr>
        <w:t xml:space="preserve">  D</w:t>
      </w:r>
    </w:p>
    <w:p w14:paraId="0148D0E4" w14:textId="77777777" w:rsidR="006E5C03" w:rsidRPr="003A60C9" w:rsidRDefault="006E5C03" w:rsidP="00106C94">
      <w:pPr>
        <w:spacing w:after="0" w:line="360" w:lineRule="auto"/>
        <w:jc w:val="both"/>
        <w:rPr>
          <w:sz w:val="24"/>
          <w:szCs w:val="24"/>
        </w:rPr>
      </w:pPr>
    </w:p>
    <w:p w14:paraId="650D89A7" w14:textId="11AD998F" w:rsidR="006E5C03" w:rsidRPr="003A60C9" w:rsidRDefault="00C31014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 xml:space="preserve">Alberto Solanet y Carlos Bosch, en el carácter de </w:t>
      </w:r>
      <w:proofErr w:type="gramStart"/>
      <w:r w:rsidRPr="003A60C9">
        <w:rPr>
          <w:sz w:val="24"/>
          <w:szCs w:val="24"/>
        </w:rPr>
        <w:t>Presidente</w:t>
      </w:r>
      <w:proofErr w:type="gramEnd"/>
      <w:r w:rsidRPr="003A60C9">
        <w:rPr>
          <w:sz w:val="24"/>
          <w:szCs w:val="24"/>
        </w:rPr>
        <w:t xml:space="preserve"> y Secretario respectivamente de la Asociación de Abogados por la Justicia y la Concordia Asociación Civil, conforme resulta de la documental adjunta acompañada, con domicilio en Tucumán 1650 piso 1º "D", decimos: </w:t>
      </w:r>
    </w:p>
    <w:p w14:paraId="6E31EBC1" w14:textId="6182769F" w:rsidR="00F8600F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 xml:space="preserve">A causa de la situación de emergencia sanitaria </w:t>
      </w:r>
      <w:r w:rsidR="00F8600F" w:rsidRPr="003A60C9">
        <w:rPr>
          <w:sz w:val="24"/>
          <w:szCs w:val="24"/>
        </w:rPr>
        <w:t>(</w:t>
      </w:r>
      <w:r w:rsidR="00D07256" w:rsidRPr="003A60C9">
        <w:rPr>
          <w:sz w:val="24"/>
          <w:szCs w:val="24"/>
        </w:rPr>
        <w:t>l</w:t>
      </w:r>
      <w:r w:rsidR="001B4EF3" w:rsidRPr="003A60C9">
        <w:rPr>
          <w:sz w:val="24"/>
          <w:szCs w:val="24"/>
        </w:rPr>
        <w:t>ey 27</w:t>
      </w:r>
      <w:r w:rsidR="00D07256" w:rsidRPr="003A60C9">
        <w:rPr>
          <w:sz w:val="24"/>
          <w:szCs w:val="24"/>
        </w:rPr>
        <w:t>.</w:t>
      </w:r>
      <w:r w:rsidR="001B4EF3" w:rsidRPr="003A60C9">
        <w:rPr>
          <w:sz w:val="24"/>
          <w:szCs w:val="24"/>
        </w:rPr>
        <w:t xml:space="preserve">541 y </w:t>
      </w:r>
      <w:r w:rsidR="00D07256" w:rsidRPr="003A60C9">
        <w:rPr>
          <w:sz w:val="24"/>
          <w:szCs w:val="24"/>
        </w:rPr>
        <w:t>d</w:t>
      </w:r>
      <w:r w:rsidR="00F8600F" w:rsidRPr="003A60C9">
        <w:rPr>
          <w:sz w:val="24"/>
          <w:szCs w:val="24"/>
        </w:rPr>
        <w:t>ecreto 260/20 del PEN)</w:t>
      </w:r>
      <w:r w:rsidR="00D07256" w:rsidRPr="003A60C9">
        <w:rPr>
          <w:sz w:val="24"/>
          <w:szCs w:val="24"/>
        </w:rPr>
        <w:t>,</w:t>
      </w:r>
      <w:r w:rsidR="00F8600F" w:rsidRPr="003A60C9">
        <w:rPr>
          <w:sz w:val="24"/>
          <w:szCs w:val="24"/>
        </w:rPr>
        <w:t xml:space="preserve"> </w:t>
      </w:r>
      <w:r w:rsidRPr="003A60C9">
        <w:rPr>
          <w:sz w:val="24"/>
          <w:szCs w:val="24"/>
        </w:rPr>
        <w:t xml:space="preserve">originada por la propagación del </w:t>
      </w:r>
      <w:r w:rsidR="00F8600F" w:rsidRPr="003A60C9">
        <w:rPr>
          <w:sz w:val="24"/>
          <w:szCs w:val="24"/>
        </w:rPr>
        <w:t>virus COVID-19</w:t>
      </w:r>
      <w:r w:rsidRPr="003A60C9">
        <w:rPr>
          <w:sz w:val="24"/>
          <w:szCs w:val="24"/>
        </w:rPr>
        <w:t>, numerosas son las medidas que se vienen adoptando</w:t>
      </w:r>
      <w:r w:rsidR="00F8600F" w:rsidRPr="003A60C9">
        <w:rPr>
          <w:sz w:val="24"/>
          <w:szCs w:val="24"/>
        </w:rPr>
        <w:t xml:space="preserve"> tanto en el ámbito nacional como de las provincias</w:t>
      </w:r>
      <w:r w:rsidRPr="003A60C9">
        <w:rPr>
          <w:sz w:val="24"/>
          <w:szCs w:val="24"/>
        </w:rPr>
        <w:t xml:space="preserve">. </w:t>
      </w:r>
    </w:p>
    <w:p w14:paraId="0C2E2C99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>El</w:t>
      </w:r>
      <w:r w:rsidR="006437BA" w:rsidRPr="003A60C9">
        <w:rPr>
          <w:sz w:val="24"/>
          <w:szCs w:val="24"/>
        </w:rPr>
        <w:t xml:space="preserve"> señor</w:t>
      </w:r>
      <w:r w:rsidRPr="003A60C9">
        <w:rPr>
          <w:sz w:val="24"/>
          <w:szCs w:val="24"/>
        </w:rPr>
        <w:t xml:space="preserve"> </w:t>
      </w:r>
      <w:proofErr w:type="gramStart"/>
      <w:r w:rsidRPr="003A60C9">
        <w:rPr>
          <w:sz w:val="24"/>
          <w:szCs w:val="24"/>
        </w:rPr>
        <w:t>Presidente</w:t>
      </w:r>
      <w:proofErr w:type="gramEnd"/>
      <w:r w:rsidRPr="003A60C9">
        <w:rPr>
          <w:sz w:val="24"/>
          <w:szCs w:val="24"/>
        </w:rPr>
        <w:t xml:space="preserve"> </w:t>
      </w:r>
      <w:r w:rsidR="006437BA" w:rsidRPr="003A60C9">
        <w:rPr>
          <w:sz w:val="24"/>
          <w:szCs w:val="24"/>
        </w:rPr>
        <w:t>de la Nación explicó</w:t>
      </w:r>
      <w:r w:rsidRPr="003A60C9">
        <w:rPr>
          <w:sz w:val="24"/>
          <w:szCs w:val="24"/>
        </w:rPr>
        <w:t xml:space="preserve"> </w:t>
      </w:r>
      <w:r w:rsidR="006437BA" w:rsidRPr="003A60C9">
        <w:rPr>
          <w:sz w:val="24"/>
          <w:szCs w:val="24"/>
        </w:rPr>
        <w:t xml:space="preserve">el 15 de marzo </w:t>
      </w:r>
      <w:r w:rsidRPr="003A60C9">
        <w:rPr>
          <w:sz w:val="24"/>
          <w:szCs w:val="24"/>
        </w:rPr>
        <w:t xml:space="preserve">por cadena nacional el alcance de la declaración de </w:t>
      </w:r>
      <w:r w:rsidRPr="003A60C9">
        <w:rPr>
          <w:b/>
          <w:sz w:val="24"/>
          <w:szCs w:val="24"/>
        </w:rPr>
        <w:t>emergencia sanitaria</w:t>
      </w:r>
      <w:r w:rsidRPr="003A60C9">
        <w:rPr>
          <w:sz w:val="24"/>
          <w:szCs w:val="24"/>
        </w:rPr>
        <w:t xml:space="preserve"> y las medidas originadas por la </w:t>
      </w:r>
      <w:r w:rsidRPr="003A60C9">
        <w:rPr>
          <w:b/>
          <w:sz w:val="24"/>
          <w:szCs w:val="24"/>
        </w:rPr>
        <w:t>pandemia</w:t>
      </w:r>
      <w:r w:rsidRPr="003A60C9">
        <w:rPr>
          <w:sz w:val="24"/>
          <w:szCs w:val="24"/>
        </w:rPr>
        <w:t xml:space="preserve"> declarada </w:t>
      </w:r>
      <w:r w:rsidR="00F8600F" w:rsidRPr="003A60C9">
        <w:rPr>
          <w:sz w:val="24"/>
          <w:szCs w:val="24"/>
        </w:rPr>
        <w:t xml:space="preserve">el 11 de marzo </w:t>
      </w:r>
      <w:r w:rsidRPr="003A60C9">
        <w:rPr>
          <w:sz w:val="24"/>
          <w:szCs w:val="24"/>
        </w:rPr>
        <w:t>por la Organización Mundial de la Salud. Señaló que</w:t>
      </w:r>
      <w:r w:rsidR="006437BA" w:rsidRPr="003A60C9">
        <w:rPr>
          <w:sz w:val="24"/>
          <w:szCs w:val="24"/>
        </w:rPr>
        <w:t>:</w:t>
      </w:r>
      <w:r w:rsidRPr="003A60C9">
        <w:rPr>
          <w:sz w:val="24"/>
          <w:szCs w:val="24"/>
        </w:rPr>
        <w:t xml:space="preserve"> </w:t>
      </w:r>
      <w:r w:rsidRPr="003A60C9">
        <w:rPr>
          <w:color w:val="333333"/>
          <w:sz w:val="24"/>
          <w:szCs w:val="24"/>
          <w:shd w:val="clear" w:color="auto" w:fill="FFFFFF"/>
        </w:rPr>
        <w:t>“</w:t>
      </w:r>
      <w:r w:rsidRPr="003A60C9">
        <w:rPr>
          <w:i/>
          <w:color w:val="333333"/>
          <w:sz w:val="24"/>
          <w:szCs w:val="24"/>
          <w:shd w:val="clear" w:color="auto" w:fill="FFFFFF"/>
        </w:rPr>
        <w:t>El Estado está presente y va a acompañar a todos,</w:t>
      </w:r>
      <w:r w:rsidRPr="003A60C9">
        <w:rPr>
          <w:rStyle w:val="Textoennegrita"/>
          <w:i/>
          <w:color w:val="333333"/>
          <w:sz w:val="24"/>
          <w:szCs w:val="24"/>
          <w:shd w:val="clear" w:color="auto" w:fill="FFFFFF"/>
        </w:rPr>
        <w:t> </w:t>
      </w:r>
      <w:r w:rsidRPr="003A60C9">
        <w:rPr>
          <w:rStyle w:val="Textoennegrita"/>
          <w:i/>
          <w:color w:val="333333"/>
          <w:sz w:val="24"/>
          <w:szCs w:val="24"/>
          <w:u w:val="single"/>
          <w:shd w:val="clear" w:color="auto" w:fill="FFFFFF"/>
        </w:rPr>
        <w:t>especialmente a nuestros mayores de 65 años</w:t>
      </w:r>
      <w:r w:rsidRPr="003A60C9">
        <w:rPr>
          <w:i/>
          <w:color w:val="333333"/>
          <w:sz w:val="24"/>
          <w:szCs w:val="24"/>
          <w:u w:val="single"/>
          <w:shd w:val="clear" w:color="auto" w:fill="FFFFFF"/>
        </w:rPr>
        <w:t xml:space="preserve">, </w:t>
      </w:r>
      <w:r w:rsidRPr="003A60C9">
        <w:rPr>
          <w:b/>
          <w:bCs/>
          <w:i/>
          <w:color w:val="333333"/>
          <w:sz w:val="24"/>
          <w:szCs w:val="24"/>
          <w:u w:val="single"/>
          <w:shd w:val="clear" w:color="auto" w:fill="FFFFFF"/>
        </w:rPr>
        <w:t>en quienes mayor impacto tiene el virus</w:t>
      </w:r>
      <w:r w:rsidRPr="003A60C9">
        <w:rPr>
          <w:b/>
          <w:bCs/>
          <w:color w:val="333333"/>
          <w:sz w:val="24"/>
          <w:szCs w:val="24"/>
          <w:u w:val="single"/>
          <w:shd w:val="clear" w:color="auto" w:fill="FFFFFF"/>
        </w:rPr>
        <w:t>”</w:t>
      </w:r>
      <w:r w:rsidRPr="003A60C9">
        <w:rPr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6271A932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color w:val="333333"/>
          <w:sz w:val="24"/>
          <w:szCs w:val="24"/>
          <w:shd w:val="clear" w:color="auto" w:fill="FFFFFF"/>
        </w:rPr>
        <w:t>Asimismo, e</w:t>
      </w:r>
      <w:r w:rsidRPr="003A60C9">
        <w:rPr>
          <w:sz w:val="24"/>
          <w:szCs w:val="24"/>
        </w:rPr>
        <w:t>l Comité Nacional para la Prevención de la Tortura que funciona en el ámbito del Poder Legislativo, recordando la condición</w:t>
      </w:r>
      <w:r w:rsidR="006437BA" w:rsidRPr="003A60C9">
        <w:rPr>
          <w:sz w:val="24"/>
          <w:szCs w:val="24"/>
        </w:rPr>
        <w:t xml:space="preserve"> del Estado como</w:t>
      </w:r>
      <w:r w:rsidRPr="003A60C9">
        <w:rPr>
          <w:sz w:val="24"/>
          <w:szCs w:val="24"/>
        </w:rPr>
        <w:t xml:space="preserve"> garante de las personas detenidas</w:t>
      </w:r>
      <w:r w:rsidR="006437BA" w:rsidRPr="003A60C9">
        <w:rPr>
          <w:sz w:val="24"/>
          <w:szCs w:val="24"/>
        </w:rPr>
        <w:t>,</w:t>
      </w:r>
      <w:r w:rsidRPr="003A60C9">
        <w:rPr>
          <w:sz w:val="24"/>
          <w:szCs w:val="24"/>
        </w:rPr>
        <w:t xml:space="preserve"> el contexto de vulnerabilidad de </w:t>
      </w:r>
      <w:r w:rsidR="006437BA" w:rsidRPr="003A60C9">
        <w:rPr>
          <w:sz w:val="24"/>
          <w:szCs w:val="24"/>
        </w:rPr>
        <w:t>quienes se encuentran privado</w:t>
      </w:r>
      <w:r w:rsidRPr="003A60C9">
        <w:rPr>
          <w:sz w:val="24"/>
          <w:szCs w:val="24"/>
        </w:rPr>
        <w:t>s de su libertad y la situación sanitaria derivada del Covid-19</w:t>
      </w:r>
      <w:r w:rsidR="006437BA" w:rsidRPr="003A60C9">
        <w:rPr>
          <w:sz w:val="24"/>
          <w:szCs w:val="24"/>
        </w:rPr>
        <w:t>,</w:t>
      </w:r>
      <w:r w:rsidRPr="003A60C9">
        <w:rPr>
          <w:sz w:val="24"/>
          <w:szCs w:val="24"/>
        </w:rPr>
        <w:t xml:space="preserve"> señal</w:t>
      </w:r>
      <w:r w:rsidR="006437BA" w:rsidRPr="003A60C9">
        <w:rPr>
          <w:sz w:val="24"/>
          <w:szCs w:val="24"/>
        </w:rPr>
        <w:t>ó</w:t>
      </w:r>
      <w:r w:rsidRPr="003A60C9">
        <w:rPr>
          <w:sz w:val="24"/>
          <w:szCs w:val="24"/>
        </w:rPr>
        <w:t xml:space="preserve"> que deben tomarse las medidas necesarias para resguardar y prevenir violaciones a la integridad personal de </w:t>
      </w:r>
      <w:r w:rsidR="006437BA" w:rsidRPr="003A60C9">
        <w:rPr>
          <w:sz w:val="24"/>
          <w:szCs w:val="24"/>
        </w:rPr>
        <w:t>aquellos</w:t>
      </w:r>
      <w:r w:rsidRPr="003A60C9">
        <w:rPr>
          <w:sz w:val="24"/>
          <w:szCs w:val="24"/>
        </w:rPr>
        <w:t xml:space="preserve"> y</w:t>
      </w:r>
      <w:r w:rsidR="006437BA" w:rsidRPr="003A60C9">
        <w:rPr>
          <w:sz w:val="24"/>
          <w:szCs w:val="24"/>
        </w:rPr>
        <w:t xml:space="preserve">, </w:t>
      </w:r>
      <w:r w:rsidRPr="003A60C9">
        <w:rPr>
          <w:sz w:val="24"/>
          <w:szCs w:val="24"/>
        </w:rPr>
        <w:t xml:space="preserve">en particular, recomendó a los magistrados </w:t>
      </w:r>
      <w:r w:rsidRPr="003A60C9">
        <w:rPr>
          <w:b/>
          <w:sz w:val="24"/>
          <w:szCs w:val="24"/>
        </w:rPr>
        <w:t>resolver con la mayor celeridad posible las solicitudes de arresto domiciliario para la población de riesgo, entre ellas l</w:t>
      </w:r>
      <w:r w:rsidR="006437BA" w:rsidRPr="003A60C9">
        <w:rPr>
          <w:b/>
          <w:sz w:val="24"/>
          <w:szCs w:val="24"/>
        </w:rPr>
        <w:t>os</w:t>
      </w:r>
      <w:r w:rsidRPr="003A60C9">
        <w:rPr>
          <w:b/>
          <w:sz w:val="24"/>
          <w:szCs w:val="24"/>
        </w:rPr>
        <w:t xml:space="preserve"> mayores a 65 años,</w:t>
      </w:r>
      <w:r w:rsidRPr="003A60C9">
        <w:rPr>
          <w:sz w:val="24"/>
          <w:szCs w:val="24"/>
        </w:rPr>
        <w:t xml:space="preserve"> </w:t>
      </w:r>
      <w:r w:rsidRPr="003A60C9">
        <w:rPr>
          <w:b/>
          <w:bCs/>
          <w:sz w:val="24"/>
          <w:szCs w:val="24"/>
        </w:rPr>
        <w:t xml:space="preserve">evitando la continuidad de la detención </w:t>
      </w:r>
      <w:r w:rsidRPr="003A60C9">
        <w:rPr>
          <w:b/>
          <w:bCs/>
          <w:sz w:val="24"/>
          <w:szCs w:val="24"/>
        </w:rPr>
        <w:lastRenderedPageBreak/>
        <w:t>de aquellas personas con un grado de vul</w:t>
      </w:r>
      <w:r w:rsidR="006437BA" w:rsidRPr="003A60C9">
        <w:rPr>
          <w:b/>
          <w:bCs/>
          <w:sz w:val="24"/>
          <w:szCs w:val="24"/>
        </w:rPr>
        <w:t>nerabilidad superior debido a su</w:t>
      </w:r>
      <w:r w:rsidRPr="003A60C9">
        <w:rPr>
          <w:b/>
          <w:bCs/>
          <w:sz w:val="24"/>
          <w:szCs w:val="24"/>
        </w:rPr>
        <w:t xml:space="preserve"> edad o estado de salud.</w:t>
      </w:r>
    </w:p>
    <w:p w14:paraId="3D74C52C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bCs/>
          <w:sz w:val="24"/>
          <w:szCs w:val="24"/>
        </w:rPr>
        <w:t>Por su parte, la CFCP dict</w:t>
      </w:r>
      <w:r w:rsidR="006437BA" w:rsidRPr="003A60C9">
        <w:rPr>
          <w:bCs/>
          <w:sz w:val="24"/>
          <w:szCs w:val="24"/>
        </w:rPr>
        <w:t>ó</w:t>
      </w:r>
      <w:r w:rsidRPr="003A60C9">
        <w:rPr>
          <w:bCs/>
          <w:sz w:val="24"/>
          <w:szCs w:val="24"/>
        </w:rPr>
        <w:t xml:space="preserve"> acordadas </w:t>
      </w:r>
      <w:r w:rsidR="006437BA" w:rsidRPr="003A60C9">
        <w:rPr>
          <w:bCs/>
          <w:sz w:val="24"/>
          <w:szCs w:val="24"/>
        </w:rPr>
        <w:t>requiriendo con carácter urgente</w:t>
      </w:r>
      <w:r w:rsidRPr="003A60C9">
        <w:rPr>
          <w:bCs/>
          <w:sz w:val="24"/>
          <w:szCs w:val="24"/>
        </w:rPr>
        <w:t xml:space="preserve"> a las autoridades competentes la adopción de un protocolo para la prevención y protección del Coronavirus</w:t>
      </w:r>
      <w:r w:rsidR="006437BA" w:rsidRPr="003A60C9">
        <w:rPr>
          <w:bCs/>
          <w:sz w:val="24"/>
          <w:szCs w:val="24"/>
        </w:rPr>
        <w:t>,</w:t>
      </w:r>
      <w:r w:rsidRPr="003A60C9">
        <w:rPr>
          <w:bCs/>
          <w:sz w:val="24"/>
          <w:szCs w:val="24"/>
        </w:rPr>
        <w:t xml:space="preserve"> a fin de resguardar el derecho a la salud de personas privadas de la libertad</w:t>
      </w:r>
      <w:r w:rsidRPr="003A60C9">
        <w:rPr>
          <w:b/>
          <w:sz w:val="24"/>
          <w:szCs w:val="24"/>
        </w:rPr>
        <w:t>, en especial aquellas consideradas dentro de grupos de riesgo</w:t>
      </w:r>
      <w:r w:rsidRPr="003A60C9">
        <w:rPr>
          <w:bCs/>
          <w:sz w:val="24"/>
          <w:szCs w:val="24"/>
        </w:rPr>
        <w:t>.</w:t>
      </w:r>
    </w:p>
    <w:p w14:paraId="43BCF2F0" w14:textId="77777777" w:rsidR="00214559" w:rsidRPr="003A60C9" w:rsidRDefault="00214559" w:rsidP="00F8600F">
      <w:pPr>
        <w:spacing w:after="0" w:line="360" w:lineRule="auto"/>
        <w:ind w:firstLine="2268"/>
        <w:jc w:val="both"/>
        <w:rPr>
          <w:i/>
          <w:sz w:val="24"/>
          <w:szCs w:val="24"/>
        </w:rPr>
      </w:pPr>
      <w:r w:rsidRPr="003A60C9">
        <w:rPr>
          <w:sz w:val="24"/>
          <w:szCs w:val="24"/>
        </w:rPr>
        <w:t xml:space="preserve">Resaltaron que frente </w:t>
      </w:r>
      <w:r w:rsidRPr="003A60C9">
        <w:rPr>
          <w:i/>
          <w:sz w:val="24"/>
          <w:szCs w:val="24"/>
        </w:rPr>
        <w:t xml:space="preserve">"…a la </w:t>
      </w:r>
      <w:r w:rsidRPr="003A60C9">
        <w:rPr>
          <w:b/>
          <w:i/>
          <w:sz w:val="24"/>
          <w:szCs w:val="24"/>
        </w:rPr>
        <w:t>pandemia declarada</w:t>
      </w:r>
      <w:r w:rsidRPr="003A60C9">
        <w:rPr>
          <w:i/>
          <w:sz w:val="24"/>
          <w:szCs w:val="24"/>
        </w:rPr>
        <w:t xml:space="preserve"> por la aparición del Coronavirus 2019, constituye preocupación de este tribunal la situación de personas privadas de la libertad, </w:t>
      </w:r>
      <w:r w:rsidRPr="003A60C9">
        <w:rPr>
          <w:b/>
          <w:bCs/>
          <w:i/>
          <w:sz w:val="24"/>
          <w:szCs w:val="24"/>
        </w:rPr>
        <w:t>en razón de las particulares características de propagación y contagio</w:t>
      </w:r>
      <w:r w:rsidRPr="003A60C9">
        <w:rPr>
          <w:i/>
          <w:sz w:val="24"/>
          <w:szCs w:val="24"/>
        </w:rPr>
        <w:t>, conforme las advertencias efectuadas por la Organización Mundial de la Salud y las actuales condiciones de detención en el contexto de </w:t>
      </w:r>
      <w:r w:rsidRPr="003A60C9">
        <w:rPr>
          <w:b/>
          <w:bCs/>
          <w:i/>
          <w:sz w:val="24"/>
          <w:szCs w:val="24"/>
        </w:rPr>
        <w:t>emergencia penitenciaria formalmente declarada</w:t>
      </w:r>
      <w:r w:rsidRPr="003A60C9">
        <w:rPr>
          <w:b/>
          <w:bCs/>
          <w:sz w:val="24"/>
          <w:szCs w:val="24"/>
        </w:rPr>
        <w:t xml:space="preserve">" </w:t>
      </w:r>
      <w:r w:rsidRPr="003A60C9">
        <w:rPr>
          <w:bCs/>
          <w:sz w:val="24"/>
          <w:szCs w:val="24"/>
        </w:rPr>
        <w:t xml:space="preserve">y </w:t>
      </w:r>
      <w:r w:rsidRPr="003A60C9">
        <w:rPr>
          <w:sz w:val="24"/>
          <w:szCs w:val="24"/>
        </w:rPr>
        <w:t xml:space="preserve"> que "</w:t>
      </w:r>
      <w:r w:rsidRPr="003A60C9">
        <w:rPr>
          <w:b/>
          <w:bCs/>
          <w:i/>
          <w:sz w:val="24"/>
          <w:szCs w:val="24"/>
        </w:rPr>
        <w:t>esto permite inferir las consecuencias sobre aquellas personas que, además, deban ser consideradas dentro de un grupo de riesgo</w:t>
      </w:r>
      <w:r w:rsidRPr="003A60C9">
        <w:rPr>
          <w:i/>
          <w:sz w:val="24"/>
          <w:szCs w:val="24"/>
        </w:rPr>
        <w:t>, de acuerdo a las indicaciones de aquellos organismos y del Ministerio de Salud de la Nación".</w:t>
      </w:r>
    </w:p>
    <w:p w14:paraId="42C0C5BE" w14:textId="77777777" w:rsidR="00F8600F" w:rsidRPr="003A60C9" w:rsidRDefault="00F8600F" w:rsidP="00F8600F">
      <w:pPr>
        <w:spacing w:after="0" w:line="360" w:lineRule="auto"/>
        <w:ind w:firstLine="2268"/>
        <w:jc w:val="both"/>
        <w:rPr>
          <w:b/>
          <w:bCs/>
          <w:iCs/>
          <w:sz w:val="24"/>
          <w:szCs w:val="24"/>
        </w:rPr>
      </w:pPr>
      <w:r w:rsidRPr="003A60C9">
        <w:rPr>
          <w:iCs/>
          <w:sz w:val="24"/>
          <w:szCs w:val="24"/>
        </w:rPr>
        <w:t>A su vez</w:t>
      </w:r>
      <w:r w:rsidR="003E4D79" w:rsidRPr="003A60C9">
        <w:rPr>
          <w:iCs/>
          <w:sz w:val="24"/>
          <w:szCs w:val="24"/>
        </w:rPr>
        <w:t>, l</w:t>
      </w:r>
      <w:r w:rsidRPr="003A60C9">
        <w:rPr>
          <w:iCs/>
          <w:sz w:val="24"/>
          <w:szCs w:val="24"/>
        </w:rPr>
        <w:t xml:space="preserve">a Procuración General de la Suprema Corte de Justicia de la Provincia de Buenos Aires,  </w:t>
      </w:r>
      <w:r w:rsidR="003E4D79" w:rsidRPr="003A60C9">
        <w:rPr>
          <w:iCs/>
          <w:sz w:val="24"/>
          <w:szCs w:val="24"/>
        </w:rPr>
        <w:t xml:space="preserve">mediante Resolución PG </w:t>
      </w:r>
      <w:proofErr w:type="spellStart"/>
      <w:r w:rsidR="003E4D79" w:rsidRPr="003A60C9">
        <w:rPr>
          <w:iCs/>
          <w:sz w:val="24"/>
          <w:szCs w:val="24"/>
        </w:rPr>
        <w:t>Nro</w:t>
      </w:r>
      <w:proofErr w:type="spellEnd"/>
      <w:r w:rsidR="003E4D79" w:rsidRPr="003A60C9">
        <w:rPr>
          <w:iCs/>
          <w:sz w:val="24"/>
          <w:szCs w:val="24"/>
        </w:rPr>
        <w:t xml:space="preserve"> 158/20 del 16 de marzo de 2020, </w:t>
      </w:r>
      <w:r w:rsidRPr="003A60C9">
        <w:rPr>
          <w:iCs/>
          <w:sz w:val="24"/>
          <w:szCs w:val="24"/>
        </w:rPr>
        <w:t xml:space="preserve">dispuso </w:t>
      </w:r>
      <w:r w:rsidRPr="003A60C9">
        <w:rPr>
          <w:b/>
          <w:bCs/>
          <w:iCs/>
          <w:sz w:val="24"/>
          <w:szCs w:val="24"/>
        </w:rPr>
        <w:t>instruir a los defensores oficiales</w:t>
      </w:r>
      <w:r w:rsidRPr="003A60C9">
        <w:rPr>
          <w:iCs/>
          <w:sz w:val="24"/>
          <w:szCs w:val="24"/>
        </w:rPr>
        <w:t xml:space="preserve"> para que soliciten la detención</w:t>
      </w:r>
      <w:r w:rsidR="003E4D79" w:rsidRPr="003A60C9">
        <w:rPr>
          <w:iCs/>
          <w:sz w:val="24"/>
          <w:szCs w:val="24"/>
        </w:rPr>
        <w:t xml:space="preserve"> </w:t>
      </w:r>
      <w:r w:rsidRPr="003A60C9">
        <w:rPr>
          <w:iCs/>
          <w:sz w:val="24"/>
          <w:szCs w:val="24"/>
        </w:rPr>
        <w:t>domiciliaria de aquellos que</w:t>
      </w:r>
      <w:r w:rsidR="006437BA" w:rsidRPr="003A60C9">
        <w:rPr>
          <w:iCs/>
          <w:sz w:val="24"/>
          <w:szCs w:val="24"/>
        </w:rPr>
        <w:t>,</w:t>
      </w:r>
      <w:r w:rsidRPr="003A60C9">
        <w:rPr>
          <w:iCs/>
          <w:sz w:val="24"/>
          <w:szCs w:val="24"/>
        </w:rPr>
        <w:t xml:space="preserve"> de acuerdo a los criterios epidemiológicos vigentes y las razones de salud pública involucradas, requieran una protección individualizada po</w:t>
      </w:r>
      <w:r w:rsidR="003E4D79" w:rsidRPr="003A60C9">
        <w:rPr>
          <w:iCs/>
          <w:sz w:val="24"/>
          <w:szCs w:val="24"/>
        </w:rPr>
        <w:t>r</w:t>
      </w:r>
      <w:r w:rsidRPr="003A60C9">
        <w:rPr>
          <w:iCs/>
          <w:sz w:val="24"/>
          <w:szCs w:val="24"/>
        </w:rPr>
        <w:t xml:space="preserve"> considerarse población en mayor riesgo ante el COVID-19</w:t>
      </w:r>
      <w:r w:rsidR="003E4D79" w:rsidRPr="003A60C9">
        <w:rPr>
          <w:iCs/>
          <w:sz w:val="24"/>
          <w:szCs w:val="24"/>
        </w:rPr>
        <w:t xml:space="preserve">; </w:t>
      </w:r>
      <w:r w:rsidR="003E4D79" w:rsidRPr="003A60C9">
        <w:rPr>
          <w:b/>
          <w:bCs/>
          <w:iCs/>
          <w:sz w:val="24"/>
          <w:szCs w:val="24"/>
        </w:rPr>
        <w:t>e instruir a los agentes fiscales</w:t>
      </w:r>
      <w:r w:rsidR="003E4D79" w:rsidRPr="003A60C9">
        <w:rPr>
          <w:iCs/>
          <w:sz w:val="24"/>
          <w:szCs w:val="24"/>
        </w:rPr>
        <w:t xml:space="preserve"> para que dictaminen de conformidad con la  situación de emergencia sanitaria. </w:t>
      </w:r>
      <w:r w:rsidR="003E4D79" w:rsidRPr="003A60C9">
        <w:rPr>
          <w:b/>
          <w:bCs/>
          <w:iCs/>
          <w:sz w:val="24"/>
          <w:szCs w:val="24"/>
        </w:rPr>
        <w:t>Se considera población en mayor riesgo ante el COVID-19 a quienes</w:t>
      </w:r>
      <w:r w:rsidR="00406B83" w:rsidRPr="003A60C9">
        <w:rPr>
          <w:b/>
          <w:bCs/>
          <w:iCs/>
          <w:sz w:val="24"/>
          <w:szCs w:val="24"/>
        </w:rPr>
        <w:t xml:space="preserve">, entre </w:t>
      </w:r>
      <w:proofErr w:type="gramStart"/>
      <w:r w:rsidR="00406B83" w:rsidRPr="003A60C9">
        <w:rPr>
          <w:b/>
          <w:bCs/>
          <w:iCs/>
          <w:sz w:val="24"/>
          <w:szCs w:val="24"/>
        </w:rPr>
        <w:t xml:space="preserve">otros, </w:t>
      </w:r>
      <w:r w:rsidR="003E4D79" w:rsidRPr="003A60C9">
        <w:rPr>
          <w:b/>
          <w:bCs/>
          <w:iCs/>
          <w:sz w:val="24"/>
          <w:szCs w:val="24"/>
        </w:rPr>
        <w:t xml:space="preserve"> hayan</w:t>
      </w:r>
      <w:proofErr w:type="gramEnd"/>
      <w:r w:rsidR="003E4D79" w:rsidRPr="003A60C9">
        <w:rPr>
          <w:b/>
          <w:bCs/>
          <w:iCs/>
          <w:sz w:val="24"/>
          <w:szCs w:val="24"/>
        </w:rPr>
        <w:t xml:space="preserve"> cumplido 65 años o más de edad, personas con depresión inmunológica de cualquier origen, que padezcan diabetes, insuficiencia renal, hipertensas o con patologías cardiovasculares.</w:t>
      </w:r>
    </w:p>
    <w:p w14:paraId="786EDAB8" w14:textId="77777777" w:rsidR="005D0BBC" w:rsidRPr="003A60C9" w:rsidRDefault="001B4EF3" w:rsidP="005D0BBC">
      <w:pPr>
        <w:spacing w:line="360" w:lineRule="auto"/>
        <w:ind w:firstLine="2268"/>
        <w:jc w:val="both"/>
        <w:rPr>
          <w:rFonts w:cs="Calibri"/>
          <w:bCs/>
          <w:sz w:val="24"/>
          <w:szCs w:val="24"/>
        </w:rPr>
      </w:pPr>
      <w:r w:rsidRPr="003A60C9">
        <w:rPr>
          <w:rFonts w:cs="Calibri"/>
          <w:bCs/>
          <w:sz w:val="24"/>
          <w:szCs w:val="24"/>
        </w:rPr>
        <w:t>Es dable recordar que ya l</w:t>
      </w:r>
      <w:r w:rsidR="00BC7A9E" w:rsidRPr="003A60C9">
        <w:rPr>
          <w:rFonts w:cs="Calibri"/>
          <w:bCs/>
          <w:sz w:val="24"/>
          <w:szCs w:val="24"/>
        </w:rPr>
        <w:t>a</w:t>
      </w:r>
      <w:r w:rsidR="005D0BBC" w:rsidRPr="003A60C9">
        <w:rPr>
          <w:rFonts w:cs="Calibri"/>
          <w:bCs/>
          <w:sz w:val="24"/>
          <w:szCs w:val="24"/>
        </w:rPr>
        <w:t xml:space="preserve"> Convención</w:t>
      </w:r>
      <w:r w:rsidR="00BC7A9E" w:rsidRPr="003A60C9">
        <w:rPr>
          <w:rFonts w:cs="Calibri"/>
          <w:bCs/>
          <w:sz w:val="24"/>
          <w:szCs w:val="24"/>
        </w:rPr>
        <w:t xml:space="preserve"> Interamericana de Protección de los Derechos Humanos de las Personas Mayores</w:t>
      </w:r>
      <w:r w:rsidR="00406B83" w:rsidRPr="003A60C9">
        <w:rPr>
          <w:rFonts w:cs="Calibri"/>
          <w:bCs/>
          <w:sz w:val="24"/>
          <w:szCs w:val="24"/>
        </w:rPr>
        <w:t xml:space="preserve"> había</w:t>
      </w:r>
      <w:r w:rsidR="00BC7A9E" w:rsidRPr="003A60C9">
        <w:rPr>
          <w:rFonts w:cs="Calibri"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>considera</w:t>
      </w:r>
      <w:r w:rsidR="00406B83" w:rsidRPr="003A60C9">
        <w:rPr>
          <w:rFonts w:cs="Calibri"/>
          <w:bCs/>
          <w:sz w:val="24"/>
          <w:szCs w:val="24"/>
        </w:rPr>
        <w:t>do</w:t>
      </w:r>
      <w:r w:rsidR="005D0BBC" w:rsidRPr="003A60C9">
        <w:rPr>
          <w:rFonts w:cs="Calibri"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i/>
          <w:sz w:val="24"/>
          <w:szCs w:val="24"/>
        </w:rPr>
        <w:t>“</w:t>
      </w:r>
      <w:r w:rsidR="005D0BBC" w:rsidRPr="003A60C9">
        <w:rPr>
          <w:rFonts w:cs="Calibri"/>
          <w:b/>
          <w:bCs/>
          <w:i/>
          <w:sz w:val="24"/>
          <w:szCs w:val="24"/>
        </w:rPr>
        <w:t>Persona mayor</w:t>
      </w:r>
      <w:r w:rsidR="005D0BBC" w:rsidRPr="003A60C9">
        <w:rPr>
          <w:rFonts w:cs="Calibri"/>
          <w:bCs/>
          <w:sz w:val="24"/>
          <w:szCs w:val="24"/>
        </w:rPr>
        <w:t xml:space="preserve">” </w:t>
      </w:r>
      <w:r w:rsidR="005D0BBC" w:rsidRPr="003A60C9">
        <w:rPr>
          <w:rFonts w:cs="Calibri"/>
          <w:b/>
          <w:bCs/>
          <w:sz w:val="24"/>
          <w:szCs w:val="24"/>
        </w:rPr>
        <w:t>a</w:t>
      </w:r>
      <w:r w:rsidR="00406B83" w:rsidRPr="003A60C9">
        <w:rPr>
          <w:rFonts w:cs="Calibri"/>
          <w:b/>
          <w:bCs/>
          <w:sz w:val="24"/>
          <w:szCs w:val="24"/>
        </w:rPr>
        <w:t xml:space="preserve"> cualquier individuo </w:t>
      </w:r>
      <w:r w:rsidR="005D0BBC" w:rsidRPr="003A60C9">
        <w:rPr>
          <w:rFonts w:cs="Calibri"/>
          <w:b/>
          <w:bCs/>
          <w:sz w:val="24"/>
          <w:szCs w:val="24"/>
        </w:rPr>
        <w:t>de 65</w:t>
      </w:r>
      <w:r w:rsidR="00406B83" w:rsidRPr="003A60C9">
        <w:rPr>
          <w:rFonts w:cs="Calibri"/>
          <w:b/>
          <w:bCs/>
          <w:sz w:val="24"/>
          <w:szCs w:val="24"/>
        </w:rPr>
        <w:t xml:space="preserve"> años cumplidos, </w:t>
      </w:r>
      <w:r w:rsidR="00406B83" w:rsidRPr="003A60C9">
        <w:rPr>
          <w:rFonts w:cs="Calibri"/>
          <w:bCs/>
          <w:sz w:val="24"/>
          <w:szCs w:val="24"/>
        </w:rPr>
        <w:t>con la</w:t>
      </w:r>
      <w:r w:rsidR="00406B83" w:rsidRPr="003A60C9">
        <w:rPr>
          <w:rFonts w:cs="Calibri"/>
          <w:b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 xml:space="preserve"> finalidad inmediata </w:t>
      </w:r>
      <w:r w:rsidR="00406B83" w:rsidRPr="003A60C9">
        <w:rPr>
          <w:rFonts w:cs="Calibri"/>
          <w:bCs/>
          <w:sz w:val="24"/>
          <w:szCs w:val="24"/>
        </w:rPr>
        <w:t xml:space="preserve">de </w:t>
      </w:r>
      <w:r w:rsidR="005D0BBC" w:rsidRPr="003A60C9">
        <w:rPr>
          <w:rFonts w:cs="Calibri"/>
          <w:bCs/>
          <w:sz w:val="24"/>
          <w:szCs w:val="24"/>
        </w:rPr>
        <w:t xml:space="preserve">garantizar la protección de ese </w:t>
      </w:r>
      <w:r w:rsidR="005D0BBC" w:rsidRPr="003A60C9">
        <w:rPr>
          <w:rFonts w:cs="Calibri"/>
          <w:b/>
          <w:bCs/>
          <w:sz w:val="24"/>
          <w:szCs w:val="24"/>
        </w:rPr>
        <w:t>sector vulnerable</w:t>
      </w:r>
      <w:r w:rsidR="005D0BBC" w:rsidRPr="003A60C9">
        <w:rPr>
          <w:rFonts w:cs="Calibri"/>
          <w:bCs/>
          <w:sz w:val="24"/>
          <w:szCs w:val="24"/>
        </w:rPr>
        <w:t xml:space="preserve"> de la población</w:t>
      </w:r>
      <w:r w:rsidR="00406B83" w:rsidRPr="003A60C9">
        <w:rPr>
          <w:rFonts w:cs="Calibri"/>
          <w:bCs/>
          <w:sz w:val="24"/>
          <w:szCs w:val="24"/>
        </w:rPr>
        <w:t>,</w:t>
      </w:r>
      <w:r w:rsidR="005D0BBC" w:rsidRPr="003A60C9">
        <w:rPr>
          <w:rFonts w:cs="Calibri"/>
          <w:bCs/>
          <w:sz w:val="24"/>
          <w:szCs w:val="24"/>
        </w:rPr>
        <w:t xml:space="preserve"> debiendo el Estado promover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/>
          <w:bCs/>
          <w:i/>
          <w:sz w:val="24"/>
          <w:szCs w:val="24"/>
        </w:rPr>
        <w:t>“</w:t>
      </w:r>
      <w:r w:rsidR="005D0BBC" w:rsidRPr="003A60C9">
        <w:rPr>
          <w:rFonts w:cs="Calibri"/>
          <w:b/>
          <w:bCs/>
          <w:i/>
          <w:sz w:val="24"/>
          <w:szCs w:val="24"/>
          <w:u w:val="single"/>
        </w:rPr>
        <w:t>medidas alternativas</w:t>
      </w:r>
      <w:r w:rsidR="005D0BBC" w:rsidRPr="003A60C9">
        <w:rPr>
          <w:rFonts w:cs="Calibri"/>
          <w:b/>
          <w:bCs/>
          <w:i/>
          <w:sz w:val="24"/>
          <w:szCs w:val="24"/>
        </w:rPr>
        <w:t xml:space="preserve"> respecto a la privación de libertad”</w:t>
      </w:r>
      <w:r w:rsidR="005D0BBC" w:rsidRPr="003A60C9">
        <w:rPr>
          <w:rFonts w:cs="Calibri"/>
          <w:bCs/>
          <w:sz w:val="24"/>
          <w:szCs w:val="24"/>
        </w:rPr>
        <w:t xml:space="preserve"> (Artículo 13),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>asegurando su derecho a</w:t>
      </w:r>
      <w:r w:rsidR="005D0BBC" w:rsidRPr="003A60C9">
        <w:rPr>
          <w:rFonts w:cs="Calibri"/>
          <w:bCs/>
          <w:i/>
          <w:sz w:val="24"/>
          <w:szCs w:val="24"/>
        </w:rPr>
        <w:t xml:space="preserve"> “la </w:t>
      </w:r>
      <w:r w:rsidR="005D0BBC" w:rsidRPr="003A60C9">
        <w:rPr>
          <w:rFonts w:cs="Calibri"/>
          <w:b/>
          <w:bCs/>
          <w:i/>
          <w:sz w:val="24"/>
          <w:szCs w:val="24"/>
        </w:rPr>
        <w:t>salud física y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/>
          <w:bCs/>
          <w:i/>
          <w:sz w:val="24"/>
          <w:szCs w:val="24"/>
        </w:rPr>
        <w:t xml:space="preserve">mental, sin ningún </w:t>
      </w:r>
      <w:r w:rsidR="005D0BBC" w:rsidRPr="003A60C9">
        <w:rPr>
          <w:rFonts w:cs="Calibri"/>
          <w:b/>
          <w:bCs/>
          <w:i/>
          <w:sz w:val="24"/>
          <w:szCs w:val="24"/>
        </w:rPr>
        <w:lastRenderedPageBreak/>
        <w:t xml:space="preserve">tipo de discriminación”  </w:t>
      </w:r>
      <w:r w:rsidR="005D0BBC" w:rsidRPr="003A60C9">
        <w:rPr>
          <w:rFonts w:cs="Calibri"/>
          <w:b/>
          <w:bCs/>
          <w:sz w:val="24"/>
          <w:szCs w:val="24"/>
        </w:rPr>
        <w:t>(</w:t>
      </w:r>
      <w:r w:rsidR="005D0BBC" w:rsidRPr="003A60C9">
        <w:rPr>
          <w:rFonts w:cs="Calibri"/>
          <w:bCs/>
          <w:sz w:val="24"/>
          <w:szCs w:val="24"/>
        </w:rPr>
        <w:t xml:space="preserve">Artículo 19) </w:t>
      </w:r>
      <w:r w:rsidR="00406B83" w:rsidRPr="003A60C9">
        <w:rPr>
          <w:rFonts w:cs="Calibri"/>
          <w:bCs/>
          <w:sz w:val="24"/>
          <w:szCs w:val="24"/>
        </w:rPr>
        <w:t xml:space="preserve">y </w:t>
      </w:r>
      <w:r w:rsidR="005D0BBC" w:rsidRPr="003A60C9">
        <w:rPr>
          <w:rFonts w:cs="Calibri"/>
          <w:bCs/>
          <w:sz w:val="24"/>
          <w:szCs w:val="24"/>
        </w:rPr>
        <w:t xml:space="preserve">otorgándoles un  </w:t>
      </w:r>
      <w:r w:rsidR="005D0BBC" w:rsidRPr="003A60C9">
        <w:rPr>
          <w:rFonts w:cs="Calibri"/>
          <w:b/>
          <w:bCs/>
          <w:sz w:val="24"/>
          <w:szCs w:val="24"/>
          <w:u w:val="single"/>
        </w:rPr>
        <w:t>trato preferencial</w:t>
      </w:r>
      <w:r w:rsidR="005D0BBC" w:rsidRPr="003A60C9">
        <w:rPr>
          <w:rFonts w:cs="Calibri"/>
          <w:bCs/>
          <w:sz w:val="24"/>
          <w:szCs w:val="24"/>
        </w:rPr>
        <w:t xml:space="preserve"> en los procesos judiciales</w:t>
      </w:r>
      <w:r w:rsidR="00406B83" w:rsidRPr="003A60C9">
        <w:rPr>
          <w:rFonts w:cs="Calibri"/>
          <w:bCs/>
          <w:sz w:val="24"/>
          <w:szCs w:val="24"/>
        </w:rPr>
        <w:t>,</w:t>
      </w:r>
      <w:r w:rsidR="005D0BBC" w:rsidRPr="003A60C9">
        <w:rPr>
          <w:rFonts w:cs="Calibri"/>
          <w:bCs/>
          <w:sz w:val="24"/>
          <w:szCs w:val="24"/>
        </w:rPr>
        <w:t xml:space="preserve"> disponiendo que</w:t>
      </w:r>
      <w:r w:rsidR="00406B83" w:rsidRPr="003A60C9">
        <w:rPr>
          <w:rFonts w:cs="Calibri"/>
          <w:bCs/>
          <w:sz w:val="24"/>
          <w:szCs w:val="24"/>
        </w:rPr>
        <w:t>:</w:t>
      </w:r>
      <w:r w:rsidR="005D0BBC" w:rsidRPr="003A60C9">
        <w:rPr>
          <w:rFonts w:cs="Calibri"/>
          <w:bCs/>
          <w:i/>
          <w:sz w:val="24"/>
          <w:szCs w:val="24"/>
        </w:rPr>
        <w:t xml:space="preserve"> “</w:t>
      </w:r>
      <w:r w:rsidR="005D0BBC" w:rsidRPr="003A60C9">
        <w:rPr>
          <w:rFonts w:cs="Calibri"/>
          <w:b/>
          <w:bCs/>
          <w:i/>
          <w:sz w:val="24"/>
          <w:szCs w:val="24"/>
        </w:rPr>
        <w:t>La actuación judicial deberá ser particularmente expedita en casos en que se encuentre en riesgo la salud o la vida de la persona mayor</w:t>
      </w:r>
      <w:r w:rsidR="005D0BBC" w:rsidRPr="003A60C9">
        <w:rPr>
          <w:rFonts w:cs="Calibri"/>
          <w:bCs/>
          <w:i/>
          <w:sz w:val="24"/>
          <w:szCs w:val="24"/>
        </w:rPr>
        <w:t>” (</w:t>
      </w:r>
      <w:r w:rsidR="005D0BBC" w:rsidRPr="003A60C9">
        <w:rPr>
          <w:rFonts w:cs="Calibri"/>
          <w:bCs/>
          <w:sz w:val="24"/>
          <w:szCs w:val="24"/>
        </w:rPr>
        <w:t>artículo 31).</w:t>
      </w:r>
    </w:p>
    <w:p w14:paraId="4FC9B6B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  </w:t>
      </w:r>
      <w:r w:rsidR="003E4D79" w:rsidRPr="003A60C9">
        <w:rPr>
          <w:rFonts w:eastAsia="Times New Roman" w:cs="Courier New"/>
          <w:bCs/>
          <w:iCs/>
          <w:sz w:val="24"/>
          <w:szCs w:val="24"/>
          <w:lang w:val="es-ES" w:eastAsia="es-AR"/>
        </w:rPr>
        <w:t xml:space="preserve">En su art. 2, </w:t>
      </w:r>
      <w:r w:rsidR="00406B83" w:rsidRPr="003A60C9">
        <w:rPr>
          <w:rFonts w:eastAsia="Times New Roman" w:cs="Courier New"/>
          <w:bCs/>
          <w:iCs/>
          <w:sz w:val="24"/>
          <w:szCs w:val="24"/>
          <w:lang w:val="es-ES" w:eastAsia="es-AR"/>
        </w:rPr>
        <w:t xml:space="preserve">defiende como 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Abandono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La falta de acción deliberada o no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para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atender de manera integral las necesidades de una persona mayor que ponga en peligro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su vida o su integridad física,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psíquica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o moral. </w:t>
      </w:r>
    </w:p>
    <w:p w14:paraId="087427B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Maltrato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Acción u omisión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, única o repetida, contra una persona mayor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que produce daño a su integridad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física,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psíquica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y moral y que vulnera el goce o ejercicio de sus derechos humanos y libertades fundamentales, independientemente de que ocurra en una relación de confianza. </w:t>
      </w:r>
    </w:p>
    <w:p w14:paraId="6B251E2D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Negligencia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Error involuntario o falta no deliberada, incluido entre otros, el descuido, omisión, desamparo e indefensión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que le causa un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daño o sufrimiento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a una persona mayor, tanto en el ámbito público como privado,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cuando no se hayan tomado las precauciones normales necesarias de conformidad con las circunstancias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. </w:t>
      </w:r>
    </w:p>
    <w:p w14:paraId="0A039E1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Incluye en el concepto de violencia y maltrato a cualquier acción que cause daño o sufrimiento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físico o psicológico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y toda forma de abandono o negligencia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 “que sea perpetrado o tolerado por el Estado o sus agentes dondequiera que ocurra”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9)</w:t>
      </w:r>
      <w:r w:rsidR="00406B83" w:rsidRPr="003A60C9">
        <w:rPr>
          <w:rFonts w:eastAsia="Times New Roman" w:cs="Courier New"/>
          <w:bCs/>
          <w:sz w:val="24"/>
          <w:szCs w:val="24"/>
          <w:lang w:val="es-ES" w:eastAsia="es-AR"/>
        </w:rPr>
        <w:t>,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debiendo el Estado 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prevenir, investigar, sancionar y erradicar todo tipo de tortura u otros tratos o penas crueles, inhumanos o degradantes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hacia la persona mayor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10)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u w:val="single"/>
          <w:lang w:val="es-ES" w:eastAsia="es-AR"/>
        </w:rPr>
        <w:t xml:space="preserve">y </w:t>
      </w:r>
      <w:r w:rsidRPr="003A60C9">
        <w:rPr>
          <w:rFonts w:eastAsia="Times New Roman" w:cs="Courier New"/>
          <w:b/>
          <w:bCs/>
          <w:sz w:val="24"/>
          <w:szCs w:val="24"/>
          <w:u w:val="single"/>
          <w:lang w:val="es-ES" w:eastAsia="es-AR"/>
        </w:rPr>
        <w:t>asegurar que la persona mayor privada de su libertad en razón de  proceso penal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tenga acceso a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programas especiales y atención integral</w:t>
      </w:r>
      <w:r w:rsidR="00406B83"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,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debiéndose promover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u w:val="single"/>
          <w:lang w:val="es-ES" w:eastAsia="es-AR"/>
        </w:rPr>
        <w:t>medidas alternativas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 respecto a la privación de libertad”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13),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>asegurando su derecho 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“la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salud física y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mental, sin ningún tipo de discriminación” 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>(Artículo 19).</w:t>
      </w:r>
    </w:p>
    <w:p w14:paraId="47D55217" w14:textId="0E9C877B" w:rsidR="0090539C" w:rsidRPr="003A60C9" w:rsidRDefault="00BC7A9E" w:rsidP="00F3062C">
      <w:pPr>
        <w:spacing w:after="0" w:line="360" w:lineRule="auto"/>
        <w:ind w:firstLine="2268"/>
        <w:jc w:val="both"/>
        <w:rPr>
          <w:rFonts w:eastAsia="Times New Roman" w:cs="Calibri"/>
          <w:bCs/>
          <w:sz w:val="24"/>
          <w:szCs w:val="24"/>
          <w:lang w:val="es-ES_tradnl" w:eastAsia="es-AR"/>
        </w:rPr>
      </w:pPr>
      <w:r w:rsidRPr="003A60C9">
        <w:rPr>
          <w:rFonts w:eastAsia="Times New Roman" w:cs="Calibri"/>
          <w:bCs/>
          <w:sz w:val="24"/>
          <w:szCs w:val="24"/>
          <w:lang w:val="es-ES" w:eastAsia="es-ES"/>
        </w:rPr>
        <w:t>Son de público y notorio conocimiento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 las insuficiencias del S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ervicio 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>P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enitenciario 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>F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>ederal,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 </w:t>
      </w:r>
      <w:r w:rsidR="00E90353" w:rsidRPr="003A60C9">
        <w:rPr>
          <w:rFonts w:eastAsia="Times New Roman" w:cs="Calibri"/>
          <w:bCs/>
          <w:sz w:val="24"/>
          <w:szCs w:val="24"/>
          <w:lang w:val="es-ES_tradnl" w:eastAsia="es-AR"/>
        </w:rPr>
        <w:t xml:space="preserve">que </w:t>
      </w:r>
      <w:r w:rsidR="00E90353" w:rsidRPr="003A60C9">
        <w:rPr>
          <w:rFonts w:cs="Calibri"/>
          <w:sz w:val="24"/>
          <w:szCs w:val="24"/>
        </w:rPr>
        <w:t>no cuenta</w:t>
      </w:r>
      <w:r w:rsidR="0090539C" w:rsidRPr="003A60C9">
        <w:rPr>
          <w:rFonts w:cs="Calibri"/>
          <w:sz w:val="24"/>
          <w:szCs w:val="24"/>
        </w:rPr>
        <w:t xml:space="preserve"> con la capacidad y </w:t>
      </w:r>
      <w:r w:rsidR="00406B83" w:rsidRPr="003A60C9">
        <w:rPr>
          <w:rFonts w:cs="Calibri"/>
          <w:sz w:val="24"/>
          <w:szCs w:val="24"/>
        </w:rPr>
        <w:t xml:space="preserve">la </w:t>
      </w:r>
      <w:r w:rsidR="0090539C" w:rsidRPr="003A60C9">
        <w:rPr>
          <w:rFonts w:cs="Calibri"/>
          <w:sz w:val="24"/>
          <w:szCs w:val="24"/>
        </w:rPr>
        <w:t xml:space="preserve">estructura </w:t>
      </w:r>
      <w:r w:rsidR="0090539C" w:rsidRPr="003A60C9">
        <w:rPr>
          <w:rFonts w:cs="Calibri"/>
          <w:sz w:val="24"/>
          <w:szCs w:val="24"/>
          <w:lang w:eastAsia="es-AR"/>
        </w:rPr>
        <w:t xml:space="preserve">para cubrir las necesidades </w:t>
      </w:r>
      <w:r w:rsidR="00C86F5D" w:rsidRPr="003A60C9">
        <w:rPr>
          <w:rFonts w:cs="Calibri"/>
          <w:sz w:val="24"/>
          <w:szCs w:val="24"/>
          <w:lang w:eastAsia="es-AR"/>
        </w:rPr>
        <w:t xml:space="preserve">de salud </w:t>
      </w:r>
      <w:r w:rsidR="0090539C" w:rsidRPr="003A60C9">
        <w:rPr>
          <w:rFonts w:cs="Calibri"/>
          <w:sz w:val="24"/>
          <w:szCs w:val="24"/>
          <w:lang w:eastAsia="es-AR"/>
        </w:rPr>
        <w:t>de miles de internos</w:t>
      </w:r>
      <w:r w:rsidRPr="003A60C9">
        <w:rPr>
          <w:rFonts w:cs="Calibri"/>
          <w:sz w:val="24"/>
          <w:szCs w:val="24"/>
          <w:lang w:eastAsia="es-AR"/>
        </w:rPr>
        <w:t>,</w:t>
      </w:r>
      <w:r w:rsidR="002D1D0B" w:rsidRPr="003A60C9">
        <w:rPr>
          <w:rFonts w:cs="Calibri"/>
          <w:sz w:val="24"/>
          <w:szCs w:val="24"/>
          <w:lang w:eastAsia="es-AR"/>
        </w:rPr>
        <w:t xml:space="preserve"> situación que se agrava inconmensurablemente frente a la emergencia sanitaria respecto de quienes conforman este grupo etario,</w:t>
      </w:r>
    </w:p>
    <w:p w14:paraId="5DBB25DA" w14:textId="77777777" w:rsidR="0090539C" w:rsidRPr="003A60C9" w:rsidRDefault="0090539C" w:rsidP="00F3062C">
      <w:pPr>
        <w:spacing w:line="360" w:lineRule="auto"/>
        <w:ind w:firstLine="708"/>
        <w:jc w:val="both"/>
        <w:rPr>
          <w:rFonts w:eastAsia="Arial" w:cs="Calibri"/>
          <w:sz w:val="24"/>
          <w:szCs w:val="24"/>
          <w:lang w:val="es-ES"/>
        </w:rPr>
      </w:pPr>
      <w:r w:rsidRPr="003A60C9">
        <w:rPr>
          <w:rFonts w:cs="Calibri"/>
          <w:bCs/>
          <w:sz w:val="24"/>
          <w:szCs w:val="24"/>
          <w:lang w:eastAsia="es-AR"/>
        </w:rPr>
        <w:lastRenderedPageBreak/>
        <w:t xml:space="preserve">                            </w:t>
      </w:r>
      <w:r w:rsidR="00BC7A9E" w:rsidRPr="003A60C9">
        <w:rPr>
          <w:rFonts w:cs="Calibri"/>
          <w:bCs/>
          <w:sz w:val="24"/>
          <w:szCs w:val="24"/>
          <w:lang w:eastAsia="es-AR"/>
        </w:rPr>
        <w:t>Tales</w:t>
      </w:r>
      <w:r w:rsidRPr="003A60C9">
        <w:rPr>
          <w:rFonts w:cs="Calibri"/>
          <w:bCs/>
          <w:sz w:val="24"/>
          <w:szCs w:val="24"/>
          <w:lang w:eastAsia="es-AR"/>
        </w:rPr>
        <w:t xml:space="preserve"> deficiencias de</w:t>
      </w:r>
      <w:r w:rsidR="00E90353" w:rsidRPr="003A60C9">
        <w:rPr>
          <w:rFonts w:cs="Calibri"/>
          <w:bCs/>
          <w:sz w:val="24"/>
          <w:szCs w:val="24"/>
          <w:lang w:eastAsia="es-AR"/>
        </w:rPr>
        <w:t xml:space="preserve">l sistema penitenciario no sólo </w:t>
      </w:r>
      <w:r w:rsidRPr="003A60C9">
        <w:rPr>
          <w:rFonts w:cs="Calibri"/>
          <w:bCs/>
          <w:sz w:val="24"/>
          <w:szCs w:val="24"/>
          <w:lang w:eastAsia="es-AR"/>
        </w:rPr>
        <w:t xml:space="preserve">han sido reconocidas </w:t>
      </w:r>
      <w:r w:rsidR="00406B83" w:rsidRPr="003A60C9">
        <w:rPr>
          <w:rFonts w:cs="Calibri"/>
          <w:bCs/>
          <w:sz w:val="24"/>
          <w:szCs w:val="24"/>
          <w:lang w:eastAsia="es-AR"/>
        </w:rPr>
        <w:t xml:space="preserve">hace años </w:t>
      </w:r>
      <w:r w:rsidRPr="003A60C9">
        <w:rPr>
          <w:rFonts w:cs="Calibri"/>
          <w:bCs/>
          <w:sz w:val="24"/>
          <w:szCs w:val="24"/>
          <w:lang w:eastAsia="es-AR"/>
        </w:rPr>
        <w:t xml:space="preserve">por </w:t>
      </w:r>
      <w:r w:rsidRPr="003A60C9">
        <w:rPr>
          <w:rFonts w:eastAsia="Arial" w:cs="Calibri"/>
          <w:sz w:val="24"/>
          <w:szCs w:val="24"/>
        </w:rPr>
        <w:t>la Comisión formada por la Cámara Federal de Casación Penal para el control de las condiciones de las unidades carcelarias</w:t>
      </w:r>
      <w:r w:rsidR="00406B83" w:rsidRPr="003A60C9">
        <w:rPr>
          <w:rFonts w:eastAsia="Arial" w:cs="Calibri"/>
          <w:sz w:val="24"/>
          <w:szCs w:val="24"/>
        </w:rPr>
        <w:t>,</w:t>
      </w:r>
      <w:r w:rsidR="00406B83" w:rsidRPr="003A60C9">
        <w:rPr>
          <w:rStyle w:val="Refdenotaalpie"/>
          <w:rFonts w:eastAsia="Arial" w:cs="Calibri"/>
          <w:sz w:val="24"/>
          <w:szCs w:val="24"/>
        </w:rPr>
        <w:footnoteReference w:id="1"/>
      </w:r>
      <w:r w:rsidR="00D3508C" w:rsidRPr="003A60C9">
        <w:rPr>
          <w:rFonts w:eastAsia="Arial" w:cs="Calibri"/>
          <w:sz w:val="24"/>
          <w:szCs w:val="24"/>
        </w:rPr>
        <w:t xml:space="preserve"> </w:t>
      </w:r>
      <w:r w:rsidR="00E90353" w:rsidRPr="003A60C9">
        <w:rPr>
          <w:rFonts w:eastAsia="Arial" w:cs="Calibri"/>
          <w:sz w:val="24"/>
          <w:szCs w:val="24"/>
        </w:rPr>
        <w:t>sino que</w:t>
      </w:r>
      <w:r w:rsidR="004F49FD" w:rsidRPr="003A60C9">
        <w:rPr>
          <w:rFonts w:eastAsia="Arial" w:cs="Calibri"/>
          <w:sz w:val="24"/>
          <w:szCs w:val="24"/>
        </w:rPr>
        <w:t>,</w:t>
      </w:r>
      <w:r w:rsidR="00E90353" w:rsidRPr="003A60C9">
        <w:rPr>
          <w:rFonts w:eastAsia="Arial" w:cs="Calibri"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 xml:space="preserve">mediante </w:t>
      </w:r>
      <w:r w:rsidR="004F49FD" w:rsidRPr="003A60C9">
        <w:rPr>
          <w:rFonts w:eastAsia="Arial" w:cs="Calibri"/>
          <w:b/>
          <w:sz w:val="24"/>
          <w:szCs w:val="24"/>
        </w:rPr>
        <w:t>R</w:t>
      </w:r>
      <w:r w:rsidRPr="003A60C9">
        <w:rPr>
          <w:rFonts w:eastAsia="Arial" w:cs="Calibri"/>
          <w:b/>
          <w:sz w:val="24"/>
          <w:szCs w:val="24"/>
        </w:rPr>
        <w:t>esolución 184/2019</w:t>
      </w:r>
      <w:r w:rsidR="004F49FD" w:rsidRPr="003A60C9">
        <w:rPr>
          <w:rFonts w:eastAsia="Arial" w:cs="Calibri"/>
          <w:bCs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>sancionada el </w:t>
      </w:r>
      <w:r w:rsidRPr="003A60C9">
        <w:rPr>
          <w:rFonts w:eastAsia="Arial" w:cs="Calibri"/>
          <w:b/>
          <w:bCs/>
          <w:sz w:val="24"/>
          <w:szCs w:val="24"/>
        </w:rPr>
        <w:t>25-03-2019</w:t>
      </w:r>
      <w:r w:rsidRPr="003A60C9">
        <w:rPr>
          <w:rFonts w:eastAsia="Arial" w:cs="Calibri"/>
          <w:bCs/>
          <w:sz w:val="24"/>
          <w:szCs w:val="24"/>
        </w:rPr>
        <w:t xml:space="preserve"> y publicada en el Boletín Nacional del 26-Mar-2019</w:t>
      </w:r>
      <w:r w:rsidR="004F49FD" w:rsidRPr="003A60C9">
        <w:rPr>
          <w:rFonts w:eastAsia="Arial" w:cs="Calibri"/>
          <w:bCs/>
          <w:sz w:val="24"/>
          <w:szCs w:val="24"/>
        </w:rPr>
        <w:t>,</w:t>
      </w:r>
      <w:r w:rsidRPr="003A60C9">
        <w:rPr>
          <w:rFonts w:eastAsia="Arial" w:cs="Calibri"/>
          <w:bCs/>
          <w:sz w:val="24"/>
          <w:szCs w:val="24"/>
        </w:rPr>
        <w:t xml:space="preserve"> el </w:t>
      </w:r>
      <w:r w:rsidRPr="003A60C9">
        <w:rPr>
          <w:rFonts w:eastAsia="Arial" w:cs="Calibri"/>
          <w:b/>
          <w:sz w:val="24"/>
          <w:szCs w:val="24"/>
        </w:rPr>
        <w:t>MINISTERIO DE JUSTICIA Y DERECHOS HUMANOS</w:t>
      </w:r>
      <w:r w:rsidRPr="003A60C9">
        <w:rPr>
          <w:rFonts w:eastAsia="Arial" w:cs="Calibri"/>
          <w:bCs/>
          <w:sz w:val="24"/>
          <w:szCs w:val="24"/>
        </w:rPr>
        <w:t xml:space="preserve"> declar</w:t>
      </w:r>
      <w:r w:rsidR="004F49FD" w:rsidRPr="003A60C9">
        <w:rPr>
          <w:rFonts w:eastAsia="Arial" w:cs="Calibri"/>
          <w:bCs/>
          <w:sz w:val="24"/>
          <w:szCs w:val="24"/>
        </w:rPr>
        <w:t>ó</w:t>
      </w:r>
      <w:r w:rsidRPr="003A60C9">
        <w:rPr>
          <w:rFonts w:eastAsia="Arial" w:cs="Calibri"/>
          <w:bCs/>
          <w:sz w:val="24"/>
          <w:szCs w:val="24"/>
        </w:rPr>
        <w:t xml:space="preserve"> el </w:t>
      </w:r>
      <w:r w:rsidRPr="003A60C9">
        <w:rPr>
          <w:rFonts w:eastAsia="Arial" w:cs="Calibri"/>
          <w:b/>
          <w:bCs/>
          <w:sz w:val="24"/>
          <w:szCs w:val="24"/>
        </w:rPr>
        <w:t>estado de emergencia</w:t>
      </w:r>
      <w:r w:rsidRPr="003A60C9">
        <w:rPr>
          <w:rFonts w:eastAsia="Arial" w:cs="Calibri"/>
          <w:bCs/>
          <w:sz w:val="24"/>
          <w:szCs w:val="24"/>
        </w:rPr>
        <w:t xml:space="preserve"> del Servicio Penitenciario.</w:t>
      </w:r>
    </w:p>
    <w:p w14:paraId="6FA812CE" w14:textId="77777777" w:rsidR="0090539C" w:rsidRPr="003A60C9" w:rsidRDefault="0090539C" w:rsidP="00F306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 xml:space="preserve">En </w:t>
      </w:r>
      <w:r w:rsidR="004F49FD" w:rsidRPr="003A60C9">
        <w:rPr>
          <w:rFonts w:eastAsia="Arial" w:cs="Calibri"/>
          <w:bCs/>
          <w:sz w:val="24"/>
          <w:szCs w:val="24"/>
        </w:rPr>
        <w:t>los</w:t>
      </w:r>
      <w:r w:rsidRPr="003A60C9">
        <w:rPr>
          <w:rFonts w:eastAsia="Arial" w:cs="Calibri"/>
          <w:bCs/>
          <w:sz w:val="24"/>
          <w:szCs w:val="24"/>
        </w:rPr>
        <w:t xml:space="preserve"> considerandos</w:t>
      </w:r>
      <w:r w:rsidR="002D1D0B" w:rsidRPr="003A60C9">
        <w:rPr>
          <w:rFonts w:eastAsia="Arial" w:cs="Calibri"/>
          <w:bCs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 xml:space="preserve">se </w:t>
      </w:r>
      <w:r w:rsidR="004F49FD" w:rsidRPr="003A60C9">
        <w:rPr>
          <w:rFonts w:eastAsia="Arial" w:cs="Calibri"/>
          <w:bCs/>
          <w:sz w:val="24"/>
          <w:szCs w:val="24"/>
        </w:rPr>
        <w:t>expresa</w:t>
      </w:r>
      <w:r w:rsidRPr="003A60C9">
        <w:rPr>
          <w:rFonts w:eastAsia="Arial" w:cs="Calibri"/>
          <w:bCs/>
          <w:sz w:val="24"/>
          <w:szCs w:val="24"/>
        </w:rPr>
        <w:t xml:space="preserve"> que el déficit habitacional puede afectar las condiciones de salubridad y añadir factores de violencia intracarcelaria</w:t>
      </w:r>
      <w:r w:rsidR="004F49FD" w:rsidRPr="003A60C9">
        <w:rPr>
          <w:rFonts w:eastAsia="Arial" w:cs="Calibri"/>
          <w:bCs/>
          <w:sz w:val="24"/>
          <w:szCs w:val="24"/>
        </w:rPr>
        <w:t xml:space="preserve">, señalando </w:t>
      </w:r>
      <w:r w:rsidRPr="003A60C9">
        <w:rPr>
          <w:rFonts w:eastAsia="Arial" w:cs="Calibri"/>
          <w:bCs/>
          <w:sz w:val="24"/>
          <w:szCs w:val="24"/>
        </w:rPr>
        <w:t xml:space="preserve">como una de las medidas paliativas que </w:t>
      </w:r>
      <w:r w:rsidRPr="003A60C9">
        <w:rPr>
          <w:rFonts w:eastAsia="Arial" w:cs="Calibri"/>
          <w:bCs/>
          <w:i/>
          <w:sz w:val="24"/>
          <w:szCs w:val="24"/>
        </w:rPr>
        <w:t xml:space="preserve">“se ha </w:t>
      </w:r>
      <w:r w:rsidRPr="003A60C9">
        <w:rPr>
          <w:rFonts w:eastAsia="Arial" w:cs="Calibri"/>
          <w:b/>
          <w:i/>
          <w:sz w:val="24"/>
          <w:szCs w:val="24"/>
        </w:rPr>
        <w:t>promovido la aplicación de medidas alternativas a la pena privativa de la libertad para grupos vulnerables</w:t>
      </w:r>
      <w:r w:rsidRPr="003A60C9">
        <w:rPr>
          <w:rFonts w:eastAsia="Arial" w:cs="Calibri"/>
          <w:bCs/>
          <w:i/>
          <w:sz w:val="24"/>
          <w:szCs w:val="24"/>
        </w:rPr>
        <w:t>, tales como mujeres embarazadas</w:t>
      </w:r>
      <w:r w:rsidRPr="003A60C9">
        <w:rPr>
          <w:rFonts w:eastAsia="Arial" w:cs="Calibri"/>
          <w:b/>
          <w:i/>
          <w:sz w:val="24"/>
          <w:szCs w:val="24"/>
        </w:rPr>
        <w:t>, adultos mayores</w:t>
      </w:r>
      <w:r w:rsidRPr="003A60C9">
        <w:rPr>
          <w:rFonts w:eastAsia="Arial" w:cs="Calibri"/>
          <w:bCs/>
          <w:i/>
          <w:sz w:val="24"/>
          <w:szCs w:val="24"/>
        </w:rPr>
        <w:t>, personas con problemas de salud o con discapacidad.”</w:t>
      </w:r>
      <w:r w:rsidRPr="003A60C9">
        <w:rPr>
          <w:rFonts w:eastAsia="Arial" w:cs="Calibri"/>
          <w:bCs/>
          <w:sz w:val="24"/>
          <w:szCs w:val="24"/>
        </w:rPr>
        <w:t xml:space="preserve"> </w:t>
      </w:r>
    </w:p>
    <w:p w14:paraId="1DE65748" w14:textId="77777777" w:rsidR="0090539C" w:rsidRPr="003A60C9" w:rsidRDefault="0090539C" w:rsidP="00F306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>Todas las normas que refieren al trato humanitario de l</w:t>
      </w:r>
      <w:r w:rsidR="004F49FD" w:rsidRPr="003A60C9">
        <w:rPr>
          <w:rFonts w:eastAsia="Arial" w:cs="Calibri"/>
          <w:bCs/>
          <w:sz w:val="24"/>
          <w:szCs w:val="24"/>
        </w:rPr>
        <w:t>as personas privada</w:t>
      </w:r>
      <w:r w:rsidRPr="003A60C9">
        <w:rPr>
          <w:rFonts w:eastAsia="Arial" w:cs="Calibri"/>
          <w:bCs/>
          <w:sz w:val="24"/>
          <w:szCs w:val="24"/>
        </w:rPr>
        <w:t xml:space="preserve">s de libertad demuestran que el primer derecho a considerar al tener que adoptar una decisión es el derecho a la salud y a la vida. </w:t>
      </w:r>
    </w:p>
    <w:p w14:paraId="28AF351B" w14:textId="77777777" w:rsidR="00D2302C" w:rsidRPr="003A60C9" w:rsidRDefault="001B4EF3" w:rsidP="00D230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>Respecto de</w:t>
      </w:r>
      <w:r w:rsidR="00D2302C" w:rsidRPr="003A60C9">
        <w:rPr>
          <w:rFonts w:eastAsia="Arial" w:cs="Calibri"/>
          <w:bCs/>
          <w:sz w:val="24"/>
          <w:szCs w:val="24"/>
        </w:rPr>
        <w:t xml:space="preserve"> quienes se encuentran detenidos cumpliendo </w:t>
      </w:r>
      <w:r w:rsidR="00D2302C" w:rsidRPr="003A60C9">
        <w:rPr>
          <w:rFonts w:eastAsia="Arial" w:cs="Calibri"/>
          <w:b/>
          <w:sz w:val="24"/>
          <w:szCs w:val="24"/>
        </w:rPr>
        <w:t>prisión preventiva</w:t>
      </w:r>
      <w:r w:rsidR="00D2302C" w:rsidRPr="003A60C9">
        <w:rPr>
          <w:rFonts w:eastAsia="Arial" w:cs="Calibri"/>
          <w:bCs/>
          <w:sz w:val="24"/>
          <w:szCs w:val="24"/>
        </w:rPr>
        <w:t xml:space="preserve"> en unidades carcelarias, es necesario recordar que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>el 13 de noviembre de 2019 la Comisión Bicameral de Implementación del Código Procesal Penal Federal firmó una resolu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 xml:space="preserve">ción, mediante la cual se </w:t>
      </w:r>
      <w:proofErr w:type="gramStart"/>
      <w:r w:rsidR="004F49FD" w:rsidRPr="003A60C9">
        <w:rPr>
          <w:rFonts w:eastAsia="Times New Roman" w:cs="Arial"/>
          <w:sz w:val="24"/>
          <w:szCs w:val="24"/>
          <w:lang w:eastAsia="es-ES"/>
        </w:rPr>
        <w:t>dispuso</w:t>
      </w:r>
      <w:proofErr w:type="gramEnd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 implementar </w:t>
      </w:r>
      <w:bookmarkStart w:id="2" w:name="_Hlk25072725"/>
      <w:r w:rsidR="00D2302C" w:rsidRPr="003A60C9">
        <w:rPr>
          <w:rFonts w:eastAsia="Times New Roman" w:cs="Arial"/>
          <w:sz w:val="24"/>
          <w:szCs w:val="24"/>
          <w:lang w:eastAsia="es-ES"/>
        </w:rPr>
        <w:t>los artículos 16, 17, 210, 221 y 222 del Código Procesal Penal Federal</w:t>
      </w:r>
      <w:bookmarkEnd w:id="2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 para todos los tribunales con competencia en materia penal de todas las jurisdicciones federales del territorio nacional.</w:t>
      </w:r>
    </w:p>
    <w:p w14:paraId="64951F61" w14:textId="77777777" w:rsidR="00D2302C" w:rsidRPr="003A60C9" w:rsidRDefault="00B47D58" w:rsidP="00B47D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1440"/>
        <w:jc w:val="both"/>
        <w:rPr>
          <w:rFonts w:eastAsia="Times New Roman" w:cs="Arial"/>
          <w:sz w:val="24"/>
          <w:szCs w:val="24"/>
          <w:lang w:val="es-ES" w:eastAsia="es-AR"/>
        </w:rPr>
      </w:pPr>
      <w:r w:rsidRPr="003A60C9">
        <w:rPr>
          <w:rFonts w:eastAsia="Times New Roman" w:cs="Arial"/>
          <w:b/>
          <w:sz w:val="24"/>
          <w:szCs w:val="24"/>
          <w:lang w:val="es-ES" w:eastAsia="es-AR"/>
        </w:rPr>
        <w:t xml:space="preserve">             </w:t>
      </w:r>
      <w:r w:rsidR="00AA76ED" w:rsidRPr="003A60C9">
        <w:rPr>
          <w:rFonts w:eastAsia="Times New Roman" w:cs="Arial"/>
          <w:b/>
          <w:sz w:val="24"/>
          <w:szCs w:val="24"/>
          <w:u w:val="single"/>
          <w:lang w:val="es-ES" w:eastAsia="es-AR"/>
        </w:rPr>
        <w:t>La nueva normativa aplicable constituye una novedad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que </w:t>
      </w:r>
      <w:r w:rsidR="004F49FD" w:rsidRPr="003A60C9">
        <w:rPr>
          <w:rFonts w:eastAsia="Times New Roman" w:cs="Arial"/>
          <w:bCs/>
          <w:sz w:val="24"/>
          <w:szCs w:val="24"/>
          <w:lang w:val="es-ES" w:eastAsia="es-AR"/>
        </w:rPr>
        <w:t>contribuye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a dar solución a la emergencia.</w:t>
      </w:r>
      <w:r w:rsidR="00651F9C" w:rsidRPr="003A60C9">
        <w:rPr>
          <w:rFonts w:eastAsia="Times New Roman" w:cs="Arial"/>
          <w:sz w:val="24"/>
          <w:szCs w:val="24"/>
          <w:lang w:val="es-ES" w:eastAsia="es-AR"/>
        </w:rPr>
        <w:t xml:space="preserve"> </w:t>
      </w:r>
      <w:r w:rsidR="002D1D0B" w:rsidRPr="003A60C9">
        <w:rPr>
          <w:rFonts w:eastAsia="Times New Roman" w:cs="Arial"/>
          <w:sz w:val="24"/>
          <w:szCs w:val="24"/>
          <w:lang w:eastAsia="es-ES"/>
        </w:rPr>
        <w:t>E</w:t>
      </w:r>
      <w:r w:rsidR="00651F9C" w:rsidRPr="003A60C9">
        <w:rPr>
          <w:rFonts w:eastAsia="Times New Roman" w:cs="Arial"/>
          <w:sz w:val="24"/>
          <w:szCs w:val="24"/>
          <w:lang w:eastAsia="es-ES"/>
        </w:rPr>
        <w:t>s que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el art. </w:t>
      </w:r>
      <w:proofErr w:type="gramStart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210 </w:t>
      </w:r>
      <w:r w:rsidR="002D1D0B" w:rsidRPr="003A60C9">
        <w:rPr>
          <w:rFonts w:eastAsia="Times New Roman" w:cs="Arial"/>
          <w:sz w:val="24"/>
          <w:szCs w:val="24"/>
          <w:lang w:eastAsia="es-ES"/>
        </w:rPr>
        <w:t xml:space="preserve"> prevé</w:t>
      </w:r>
      <w:proofErr w:type="gramEnd"/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4F49FD" w:rsidRPr="003A60C9">
        <w:rPr>
          <w:rFonts w:eastAsia="Times New Roman" w:cs="Arial"/>
          <w:b/>
          <w:sz w:val="24"/>
          <w:szCs w:val="24"/>
          <w:lang w:val="es-ES" w:eastAsia="es-ES"/>
        </w:rPr>
        <w:t>nueve</w:t>
      </w:r>
      <w:r w:rsidR="00D2302C" w:rsidRPr="003A60C9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medidas de coerción personal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a las que </w:t>
      </w:r>
      <w:r w:rsidR="00D2302C" w:rsidRPr="003A60C9">
        <w:rPr>
          <w:rFonts w:eastAsia="Times New Roman" w:cs="Arial"/>
          <w:b/>
          <w:bCs/>
          <w:sz w:val="24"/>
          <w:szCs w:val="24"/>
          <w:lang w:eastAsia="es-ES"/>
        </w:rPr>
        <w:t>se debe recurrir antes de disponer la más gravosa</w:t>
      </w:r>
      <w:r w:rsidR="004F49FD" w:rsidRPr="003A60C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 w:rsidR="004F49FD" w:rsidRPr="003A60C9">
        <w:rPr>
          <w:rFonts w:eastAsia="Times New Roman" w:cs="Arial"/>
          <w:bCs/>
          <w:sz w:val="24"/>
          <w:szCs w:val="24"/>
          <w:lang w:eastAsia="es-ES"/>
        </w:rPr>
        <w:t>–esto es,</w:t>
      </w:r>
      <w:r w:rsidR="004F49FD" w:rsidRPr="003A60C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>la privación de libertad en una unidad carcelaria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>-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>, constituyendo ahora el arresto domiciliario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>,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comprendido en el inciso “j”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,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un supuesto</w:t>
      </w:r>
      <w:r w:rsidR="002D1D0B" w:rsidRPr="003A60C9">
        <w:rPr>
          <w:rFonts w:eastAsia="Times New Roman" w:cs="Arial"/>
          <w:sz w:val="24"/>
          <w:szCs w:val="24"/>
          <w:shd w:val="clear" w:color="auto" w:fill="FFFFFF"/>
          <w:lang w:val="es-ES" w:eastAsia="es-AR"/>
        </w:rPr>
        <w:t xml:space="preserve">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autónomo al previsto en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los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art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s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. 10 del Código Penal y 32 de la ley 24.660. De modo que quien se encuentra imputado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lastRenderedPageBreak/>
        <w:t xml:space="preserve">puede acceder a la prisión domiciliaria sin necesidad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de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que se cumplan los requisitos de las últimas normas citadas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las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que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por ahora,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han de entenderse dirigidos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solamente respecto de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los condenados con sentencia firme.</w:t>
      </w:r>
      <w:r w:rsidR="00D2302C" w:rsidRPr="003A60C9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D2302C" w:rsidRPr="003A60C9">
        <w:rPr>
          <w:rFonts w:eastAsia="Times New Roman" w:cs="Times New Roman"/>
          <w:sz w:val="24"/>
          <w:szCs w:val="24"/>
          <w:lang w:val="es-ES" w:eastAsia="es-AR"/>
        </w:rPr>
        <w:tab/>
      </w:r>
    </w:p>
    <w:p w14:paraId="47E1AC85" w14:textId="77777777" w:rsidR="00D2302C" w:rsidRPr="003A60C9" w:rsidRDefault="00D2302C" w:rsidP="00D2302C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Arial"/>
          <w:b/>
          <w:bCs/>
          <w:i/>
          <w:iCs/>
          <w:sz w:val="24"/>
          <w:szCs w:val="24"/>
          <w:lang w:eastAsia="es-ES"/>
        </w:rPr>
      </w:pPr>
      <w:r w:rsidRPr="003A60C9">
        <w:rPr>
          <w:rFonts w:eastAsia="Times New Roman" w:cs="Arial"/>
          <w:sz w:val="24"/>
          <w:szCs w:val="24"/>
          <w:lang w:val="es-ES" w:eastAsia="es-ES"/>
        </w:rPr>
        <w:t xml:space="preserve">    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El daño personal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-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moral y psíquico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-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que deriva d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>el encierro carcelario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las limitaciones en las relaciones interpersonales, la tensión emocional de la percepción existencial del tiempo que </w:t>
      </w:r>
      <w:proofErr w:type="gramStart"/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pasa,  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>son</w:t>
      </w:r>
      <w:proofErr w:type="gramEnd"/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 xml:space="preserve"> daños que </w:t>
      </w:r>
      <w:r w:rsidR="00AA76ED" w:rsidRPr="003A60C9">
        <w:rPr>
          <w:rFonts w:eastAsia="Times New Roman" w:cs="Arial"/>
          <w:b/>
          <w:bCs/>
          <w:sz w:val="24"/>
          <w:szCs w:val="24"/>
          <w:shd w:val="clear" w:color="auto" w:fill="FFFFFF"/>
          <w:lang w:val="es-ES_tradnl" w:eastAsia="es-AR"/>
        </w:rPr>
        <w:t>perduran y se acrecientan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 xml:space="preserve"> </w:t>
      </w:r>
      <w:r w:rsidR="00AA76ED" w:rsidRPr="003A60C9">
        <w:rPr>
          <w:rFonts w:eastAsia="Times New Roman" w:cs="Arial"/>
          <w:b/>
          <w:bCs/>
          <w:sz w:val="24"/>
          <w:szCs w:val="24"/>
          <w:shd w:val="clear" w:color="auto" w:fill="FFFFFF"/>
          <w:lang w:val="es-ES_tradnl" w:eastAsia="es-AR"/>
        </w:rPr>
        <w:t>con el correr del tiempo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>.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Pero ahora se suma el riesgo inminente de muerte</w:t>
      </w:r>
      <w:r w:rsidR="00AA76ED" w:rsidRPr="003A60C9">
        <w:rPr>
          <w:rFonts w:eastAsia="Times New Roman" w:cs="Arial"/>
          <w:sz w:val="24"/>
          <w:szCs w:val="24"/>
          <w:lang w:val="es-ES" w:eastAsia="es-ES"/>
        </w:rPr>
        <w:t xml:space="preserve"> que acarrea la declarada pandemia. Todo ello es perfectamente subsanable con la </w:t>
      </w:r>
      <w:r w:rsidR="00AA76ED" w:rsidRPr="003A60C9">
        <w:rPr>
          <w:rFonts w:eastAsia="Times New Roman" w:cs="Arial"/>
          <w:b/>
          <w:bCs/>
          <w:sz w:val="24"/>
          <w:szCs w:val="24"/>
          <w:lang w:val="es-ES" w:eastAsia="es-ES"/>
        </w:rPr>
        <w:t>sustitución de la prisión carcelaria por la domiciliaria.</w:t>
      </w:r>
      <w:r w:rsidRPr="003A60C9">
        <w:rPr>
          <w:rFonts w:eastAsia="Times New Roman" w:cs="Arial"/>
          <w:sz w:val="24"/>
          <w:szCs w:val="24"/>
          <w:lang w:val="es-ES" w:eastAsia="es-ES"/>
        </w:rPr>
        <w:t xml:space="preserve">            </w:t>
      </w:r>
    </w:p>
    <w:p w14:paraId="37A453D1" w14:textId="77777777" w:rsidR="0055615D" w:rsidRPr="003A60C9" w:rsidRDefault="00B46714" w:rsidP="00B46714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ourier New"/>
          <w:sz w:val="24"/>
          <w:szCs w:val="24"/>
          <w:lang w:val="es-ES" w:eastAsia="es-ES"/>
        </w:rPr>
      </w:pPr>
      <w:r w:rsidRPr="003A60C9">
        <w:rPr>
          <w:rFonts w:eastAsia="Times New Roman" w:cs="Courier New"/>
          <w:sz w:val="24"/>
          <w:szCs w:val="24"/>
          <w:lang w:val="es-ES_tradnl"/>
        </w:rPr>
        <w:t xml:space="preserve">Las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>deficiencias que en orden a la salubridad poseen los establecimientos penitenciarios</w:t>
      </w:r>
      <w:r w:rsidR="004F49FD" w:rsidRPr="003A60C9">
        <w:rPr>
          <w:rFonts w:eastAsia="Times New Roman" w:cs="Courier New"/>
          <w:sz w:val="24"/>
          <w:szCs w:val="24"/>
          <w:lang w:val="es-ES" w:eastAsia="es-ES"/>
        </w:rPr>
        <w:t xml:space="preserve"> y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la edad de </w:t>
      </w:r>
      <w:r w:rsidR="004F49FD" w:rsidRPr="003A60C9">
        <w:rPr>
          <w:rFonts w:eastAsia="Times New Roman" w:cs="Courier New"/>
          <w:sz w:val="24"/>
          <w:szCs w:val="24"/>
          <w:lang w:val="es-ES" w:eastAsia="es-ES"/>
        </w:rPr>
        <w:t xml:space="preserve">quienes pertenecen a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este sector 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 xml:space="preserve">especialmente vulnerable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>de la población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,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sumado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s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al estado de emergencia sanitaria originado en el CONORAVIRUS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,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constituyen un cuadro de situación sin lugar a dudas determinante de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ES"/>
        </w:rPr>
        <w:t>riesgo inminente de vida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, por lo que mantenerlos en una unidad carcelaria 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vulneraría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el principio humanitario que informan todas las medidas de restricción de la libertad y consiguientemente la dignidad de las personas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.</w:t>
      </w:r>
    </w:p>
    <w:p w14:paraId="52475665" w14:textId="77777777" w:rsidR="003A60C9" w:rsidRDefault="0055615D" w:rsidP="003A60C9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alibri"/>
          <w:b/>
          <w:bCs/>
          <w:sz w:val="24"/>
          <w:szCs w:val="24"/>
          <w:lang w:val="es-ES_tradnl" w:eastAsia="es-AR"/>
        </w:rPr>
      </w:pPr>
      <w:r w:rsidRPr="003A60C9">
        <w:rPr>
          <w:rFonts w:eastAsia="Times New Roman" w:cs="Courier New"/>
          <w:sz w:val="24"/>
          <w:szCs w:val="24"/>
          <w:lang w:val="es-ES" w:eastAsia="es-ES"/>
        </w:rPr>
        <w:t>Ello</w:t>
      </w:r>
      <w:r w:rsidR="0090539C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impone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que de modo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perentorio y urgente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se disponga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que las detenciones de quienes conforman este grupo etario sean cumplidas 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de inmediato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en sus domicilios</w:t>
      </w:r>
      <w:r w:rsidR="00651F9C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.</w:t>
      </w:r>
    </w:p>
    <w:p w14:paraId="7515DE73" w14:textId="055613EE" w:rsidR="003A60C9" w:rsidRPr="003A60C9" w:rsidRDefault="003A60C9" w:rsidP="003A60C9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alibri"/>
          <w:b/>
          <w:bCs/>
          <w:sz w:val="24"/>
          <w:szCs w:val="24"/>
          <w:lang w:val="es-ES_tradnl" w:eastAsia="es-AR"/>
        </w:rPr>
      </w:pPr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>Por todo ello solicitamos que con habilitación inmediata de días y horas cumpliendo con la obligación asumida de impulsar</w:t>
      </w:r>
      <w:r w:rsidRPr="00E56A00">
        <w:rPr>
          <w:rFonts w:cs="Helvetica"/>
          <w:color w:val="333333"/>
          <w:sz w:val="24"/>
          <w:szCs w:val="24"/>
          <w:shd w:val="clear" w:color="auto" w:fill="F2F3F4"/>
        </w:rPr>
        <w:t xml:space="preserve"> </w:t>
      </w:r>
      <w:r w:rsidRPr="00E56A00">
        <w:rPr>
          <w:rFonts w:eastAsia="Times New Roman" w:cs="Calibri"/>
          <w:bCs/>
          <w:sz w:val="24"/>
          <w:szCs w:val="24"/>
          <w:lang w:eastAsia="es-AR"/>
        </w:rPr>
        <w:t>condiciones dignas y seguras de detención de colectivos vulnerables</w:t>
      </w:r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 xml:space="preserve"> se dispongan las medidas necesarias y recomendaciones para </w:t>
      </w:r>
      <w:proofErr w:type="gramStart"/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>que  quienes</w:t>
      </w:r>
      <w:proofErr w:type="gramEnd"/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 xml:space="preserve"> se encuentran detenidos en unidades carcelarias y conforman este grupo etario vulnerable sean trasladados a sus domicilios </w:t>
      </w:r>
    </w:p>
    <w:p w14:paraId="7FE74AC2" w14:textId="77777777" w:rsidR="00214559" w:rsidRPr="003A60C9" w:rsidRDefault="00214559" w:rsidP="00F3062C">
      <w:pPr>
        <w:spacing w:after="0" w:line="360" w:lineRule="auto"/>
        <w:ind w:firstLine="2268"/>
        <w:jc w:val="both"/>
        <w:rPr>
          <w:iCs/>
          <w:sz w:val="24"/>
          <w:szCs w:val="24"/>
        </w:rPr>
      </w:pPr>
    </w:p>
    <w:p w14:paraId="672BDF8C" w14:textId="37FEBC39" w:rsidR="00214559" w:rsidRPr="003A60C9" w:rsidRDefault="00214559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42879845" w14:textId="66E9666E" w:rsidR="00A10A2D" w:rsidRPr="003A60C9" w:rsidRDefault="00A10A2D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4BB1EC85" w14:textId="77777777" w:rsidR="00073D02" w:rsidRPr="003A60C9" w:rsidRDefault="00073D02" w:rsidP="00073D02">
      <w:pPr>
        <w:spacing w:line="240" w:lineRule="atLeast"/>
        <w:jc w:val="both"/>
        <w:rPr>
          <w:i/>
          <w:sz w:val="24"/>
          <w:szCs w:val="24"/>
        </w:rPr>
      </w:pPr>
      <w:bookmarkStart w:id="3" w:name="_GoBack"/>
      <w:bookmarkEnd w:id="3"/>
    </w:p>
    <w:p w14:paraId="36B09987" w14:textId="75AA442C" w:rsidR="00073D02" w:rsidRPr="003A60C9" w:rsidRDefault="00073D02" w:rsidP="00073D02">
      <w:pPr>
        <w:spacing w:line="240" w:lineRule="atLeast"/>
        <w:jc w:val="both"/>
        <w:rPr>
          <w:rFonts w:eastAsia="Calibri" w:cs="Arial"/>
          <w:b/>
          <w:sz w:val="24"/>
          <w:szCs w:val="24"/>
        </w:rPr>
      </w:pPr>
      <w:r w:rsidRPr="003A60C9">
        <w:rPr>
          <w:i/>
          <w:sz w:val="24"/>
          <w:szCs w:val="24"/>
        </w:rPr>
        <w:t xml:space="preserve">           </w:t>
      </w:r>
      <w:r w:rsidRPr="003A60C9">
        <w:rPr>
          <w:rFonts w:eastAsia="Calibri" w:cs="Arial"/>
          <w:b/>
          <w:sz w:val="24"/>
          <w:szCs w:val="24"/>
        </w:rPr>
        <w:t xml:space="preserve"> Carlos Bosch                                                                                              Alberto Solanet</w:t>
      </w:r>
    </w:p>
    <w:p w14:paraId="4DE21AE5" w14:textId="0AD53DD7" w:rsidR="00073D02" w:rsidRPr="003A60C9" w:rsidRDefault="00073D02" w:rsidP="00073D02">
      <w:pPr>
        <w:spacing w:line="240" w:lineRule="atLeast"/>
        <w:jc w:val="both"/>
        <w:rPr>
          <w:rFonts w:eastAsia="Calibri" w:cs="Arial"/>
          <w:sz w:val="24"/>
          <w:szCs w:val="24"/>
        </w:rPr>
      </w:pPr>
      <w:r w:rsidRPr="003A60C9">
        <w:rPr>
          <w:sz w:val="24"/>
          <w:szCs w:val="24"/>
          <w:lang w:val="es-ES_tradnl"/>
        </w:rPr>
        <w:t xml:space="preserve">               </w:t>
      </w:r>
      <w:r w:rsidRPr="003A60C9">
        <w:rPr>
          <w:rFonts w:eastAsia="Calibri" w:cs="Arial"/>
          <w:sz w:val="24"/>
          <w:szCs w:val="24"/>
        </w:rPr>
        <w:t>Secretario</w:t>
      </w:r>
      <w:r w:rsidRPr="003A60C9">
        <w:rPr>
          <w:sz w:val="24"/>
          <w:szCs w:val="24"/>
          <w:lang w:val="es-ES_tradnl"/>
        </w:rPr>
        <w:t xml:space="preserve">                                                                                                      </w:t>
      </w:r>
      <w:proofErr w:type="gramStart"/>
      <w:r w:rsidRPr="003A60C9">
        <w:rPr>
          <w:rFonts w:eastAsia="Calibri" w:cs="Arial"/>
          <w:sz w:val="24"/>
          <w:szCs w:val="24"/>
        </w:rPr>
        <w:t>Presidente</w:t>
      </w:r>
      <w:proofErr w:type="gramEnd"/>
    </w:p>
    <w:sectPr w:rsidR="00073D02" w:rsidRPr="003A60C9" w:rsidSect="00E90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E4A9" w14:textId="77777777" w:rsidR="00704BEE" w:rsidRDefault="00704BEE" w:rsidP="00FB5BEA">
      <w:pPr>
        <w:spacing w:after="0" w:line="240" w:lineRule="auto"/>
      </w:pPr>
      <w:r>
        <w:separator/>
      </w:r>
    </w:p>
  </w:endnote>
  <w:endnote w:type="continuationSeparator" w:id="0">
    <w:p w14:paraId="6CA449A0" w14:textId="77777777" w:rsidR="00704BEE" w:rsidRDefault="00704BEE" w:rsidP="00FB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A6F6" w14:textId="77777777" w:rsidR="00FB5BEA" w:rsidRDefault="00FB5B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807507"/>
      <w:docPartObj>
        <w:docPartGallery w:val="Page Numbers (Bottom of Page)"/>
        <w:docPartUnique/>
      </w:docPartObj>
    </w:sdtPr>
    <w:sdtEndPr/>
    <w:sdtContent>
      <w:p w14:paraId="65910B30" w14:textId="77777777" w:rsidR="00FB5BEA" w:rsidRDefault="00A6688F">
        <w:pPr>
          <w:pStyle w:val="Piedepgina"/>
          <w:jc w:val="center"/>
        </w:pPr>
        <w:r>
          <w:fldChar w:fldCharType="begin"/>
        </w:r>
        <w:r w:rsidR="00FB5BEA">
          <w:instrText>PAGE   \* MERGEFORMAT</w:instrText>
        </w:r>
        <w:r>
          <w:fldChar w:fldCharType="separate"/>
        </w:r>
        <w:r w:rsidR="0055615D" w:rsidRPr="0055615D">
          <w:rPr>
            <w:noProof/>
            <w:lang w:val="es-ES"/>
          </w:rPr>
          <w:t>5</w:t>
        </w:r>
        <w:r>
          <w:fldChar w:fldCharType="end"/>
        </w:r>
      </w:p>
    </w:sdtContent>
  </w:sdt>
  <w:p w14:paraId="0867100D" w14:textId="77777777" w:rsidR="00FB5BEA" w:rsidRDefault="00FB5B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CAD2" w14:textId="77777777" w:rsidR="00FB5BEA" w:rsidRDefault="00FB5B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5A32" w14:textId="77777777" w:rsidR="00704BEE" w:rsidRDefault="00704BEE" w:rsidP="00FB5BEA">
      <w:pPr>
        <w:spacing w:after="0" w:line="240" w:lineRule="auto"/>
      </w:pPr>
      <w:r>
        <w:separator/>
      </w:r>
    </w:p>
  </w:footnote>
  <w:footnote w:type="continuationSeparator" w:id="0">
    <w:p w14:paraId="7D8824E5" w14:textId="77777777" w:rsidR="00704BEE" w:rsidRDefault="00704BEE" w:rsidP="00FB5BEA">
      <w:pPr>
        <w:spacing w:after="0" w:line="240" w:lineRule="auto"/>
      </w:pPr>
      <w:r>
        <w:continuationSeparator/>
      </w:r>
    </w:p>
  </w:footnote>
  <w:footnote w:id="1">
    <w:p w14:paraId="7A08A00B" w14:textId="77777777" w:rsidR="00406B83" w:rsidRDefault="00406B8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F49FD" w:rsidRPr="00F3062C">
        <w:rPr>
          <w:rFonts w:ascii="Calibri" w:eastAsia="Arial" w:hAnsi="Calibri" w:cs="Calibri"/>
          <w:sz w:val="24"/>
          <w:szCs w:val="24"/>
        </w:rPr>
        <w:t>Recomendación IV/2014 del 27 octubre</w:t>
      </w:r>
      <w:r w:rsidR="004F49FD">
        <w:rPr>
          <w:rFonts w:ascii="Calibri" w:eastAsia="Arial" w:hAnsi="Calibri" w:cs="Calibri"/>
          <w:sz w:val="24"/>
          <w:szCs w:val="24"/>
        </w:rPr>
        <w:t xml:space="preserve"> de</w:t>
      </w:r>
      <w:r w:rsidR="004F49FD" w:rsidRPr="00F3062C">
        <w:rPr>
          <w:rFonts w:ascii="Calibri" w:eastAsia="Arial" w:hAnsi="Calibri" w:cs="Calibri"/>
          <w:sz w:val="24"/>
          <w:szCs w:val="24"/>
        </w:rPr>
        <w:t xml:space="preserve"> 2014</w:t>
      </w:r>
      <w:r w:rsidR="004F49FD">
        <w:rPr>
          <w:rFonts w:ascii="Calibri" w:eastAsia="Arial" w:hAnsi="Calibri"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2268" w14:textId="77777777" w:rsidR="00FB5BEA" w:rsidRDefault="00FB5B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719A" w14:textId="77777777" w:rsidR="00FB5BEA" w:rsidRDefault="00FB5B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E334" w14:textId="77777777" w:rsidR="00FB5BEA" w:rsidRDefault="00FB5B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BC1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F16B966"/>
    <w:lvl w:ilvl="0">
      <w:numFmt w:val="bullet"/>
      <w:lvlText w:val="*"/>
      <w:lvlJc w:val="left"/>
    </w:lvl>
  </w:abstractNum>
  <w:abstractNum w:abstractNumId="2" w15:restartNumberingAfterBreak="0">
    <w:nsid w:val="3DDC6FDD"/>
    <w:multiLevelType w:val="hybridMultilevel"/>
    <w:tmpl w:val="34C60D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2683"/>
    <w:multiLevelType w:val="hybridMultilevel"/>
    <w:tmpl w:val="73783F50"/>
    <w:lvl w:ilvl="0" w:tplc="0C0A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C0F30"/>
    <w:multiLevelType w:val="hybridMultilevel"/>
    <w:tmpl w:val="BD68F42A"/>
    <w:lvl w:ilvl="0" w:tplc="F47605F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D8F567C"/>
    <w:multiLevelType w:val="hybridMultilevel"/>
    <w:tmpl w:val="FE22F0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C66"/>
    <w:multiLevelType w:val="hybridMultilevel"/>
    <w:tmpl w:val="F8CE86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4BCD"/>
    <w:multiLevelType w:val="hybridMultilevel"/>
    <w:tmpl w:val="6FC66A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11B95"/>
    <w:multiLevelType w:val="hybridMultilevel"/>
    <w:tmpl w:val="2C4234B4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C4AB624">
      <w:start w:val="19"/>
      <w:numFmt w:val="bullet"/>
      <w:lvlText w:val="-"/>
      <w:lvlJc w:val="left"/>
      <w:pPr>
        <w:ind w:left="1642" w:hanging="420"/>
      </w:pPr>
      <w:rPr>
        <w:rFonts w:ascii="Cambria" w:eastAsia="Times New Roman" w:hAnsi="Cambria" w:cs="Calibri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7"/>
    <w:rsid w:val="00007F4E"/>
    <w:rsid w:val="0001481C"/>
    <w:rsid w:val="0003509E"/>
    <w:rsid w:val="00054DC1"/>
    <w:rsid w:val="000621A9"/>
    <w:rsid w:val="00073D02"/>
    <w:rsid w:val="00106C94"/>
    <w:rsid w:val="001A3330"/>
    <w:rsid w:val="001B4EF3"/>
    <w:rsid w:val="00202AF2"/>
    <w:rsid w:val="00214559"/>
    <w:rsid w:val="002D1D0B"/>
    <w:rsid w:val="002F40CE"/>
    <w:rsid w:val="00340299"/>
    <w:rsid w:val="003550CF"/>
    <w:rsid w:val="003A60C9"/>
    <w:rsid w:val="003C2F36"/>
    <w:rsid w:val="003D13A0"/>
    <w:rsid w:val="003E4D79"/>
    <w:rsid w:val="00406B83"/>
    <w:rsid w:val="00486E94"/>
    <w:rsid w:val="004F49FD"/>
    <w:rsid w:val="0055615D"/>
    <w:rsid w:val="00592F47"/>
    <w:rsid w:val="005D0BBC"/>
    <w:rsid w:val="006437BA"/>
    <w:rsid w:val="00651F9C"/>
    <w:rsid w:val="006C3890"/>
    <w:rsid w:val="006E3CE7"/>
    <w:rsid w:val="006E5C03"/>
    <w:rsid w:val="00704679"/>
    <w:rsid w:val="00704BEE"/>
    <w:rsid w:val="007D49B2"/>
    <w:rsid w:val="00831A81"/>
    <w:rsid w:val="00837F93"/>
    <w:rsid w:val="008475CE"/>
    <w:rsid w:val="008E62CF"/>
    <w:rsid w:val="0090539C"/>
    <w:rsid w:val="009071F2"/>
    <w:rsid w:val="0096071F"/>
    <w:rsid w:val="009E434D"/>
    <w:rsid w:val="00A10A2D"/>
    <w:rsid w:val="00A34149"/>
    <w:rsid w:val="00A6688F"/>
    <w:rsid w:val="00AA76ED"/>
    <w:rsid w:val="00B22C85"/>
    <w:rsid w:val="00B328FA"/>
    <w:rsid w:val="00B46714"/>
    <w:rsid w:val="00B47D58"/>
    <w:rsid w:val="00B940B7"/>
    <w:rsid w:val="00BC7A9E"/>
    <w:rsid w:val="00BF334D"/>
    <w:rsid w:val="00C31014"/>
    <w:rsid w:val="00C75C88"/>
    <w:rsid w:val="00C86F5D"/>
    <w:rsid w:val="00CD401F"/>
    <w:rsid w:val="00D07256"/>
    <w:rsid w:val="00D2302C"/>
    <w:rsid w:val="00D3508C"/>
    <w:rsid w:val="00D75A80"/>
    <w:rsid w:val="00D8194E"/>
    <w:rsid w:val="00E41477"/>
    <w:rsid w:val="00E703F1"/>
    <w:rsid w:val="00E90353"/>
    <w:rsid w:val="00E90964"/>
    <w:rsid w:val="00F3062C"/>
    <w:rsid w:val="00F8600F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6C604"/>
  <w15:docId w15:val="{FBD908A2-2253-4B78-A5BA-A7BB9B1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8F"/>
  </w:style>
  <w:style w:type="paragraph" w:styleId="Ttulo1">
    <w:name w:val="heading 1"/>
    <w:basedOn w:val="Normal"/>
    <w:next w:val="Normal"/>
    <w:link w:val="Ttulo1Car"/>
    <w:qFormat/>
    <w:rsid w:val="00D23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D230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230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54DC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EA"/>
  </w:style>
  <w:style w:type="paragraph" w:styleId="Piedepgina">
    <w:name w:val="footer"/>
    <w:basedOn w:val="Normal"/>
    <w:link w:val="Piedepgina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EA"/>
  </w:style>
  <w:style w:type="paragraph" w:styleId="Textodeglobo">
    <w:name w:val="Balloon Text"/>
    <w:basedOn w:val="Normal"/>
    <w:link w:val="TextodegloboCar"/>
    <w:unhideWhenUsed/>
    <w:rsid w:val="00E9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9096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2302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2302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2302C"/>
    <w:rPr>
      <w:rFonts w:ascii="Calibri" w:eastAsia="Times New Roman" w:hAnsi="Calibri" w:cs="Times New Roman"/>
      <w:b/>
      <w:bCs/>
      <w:lang w:val="es-ES" w:eastAsia="es-ES"/>
    </w:rPr>
  </w:style>
  <w:style w:type="numbering" w:customStyle="1" w:styleId="Sinlista1">
    <w:name w:val="Sin lista1"/>
    <w:next w:val="Sinlista"/>
    <w:semiHidden/>
    <w:rsid w:val="00D2302C"/>
  </w:style>
  <w:style w:type="character" w:styleId="Hipervnculo">
    <w:name w:val="Hyperlink"/>
    <w:rsid w:val="00D2302C"/>
    <w:rPr>
      <w:color w:val="0000FF"/>
      <w:u w:val="single"/>
    </w:rPr>
  </w:style>
  <w:style w:type="paragraph" w:styleId="NormalWeb">
    <w:name w:val="Normal (Web)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aliases w:val="Footnote reference Car,FA Fu Car,Footnote Text Char Char Char Char Char Car,Footnote Text Char Char Char Char Car"/>
    <w:link w:val="Textonotapie"/>
    <w:locked/>
    <w:rsid w:val="00D2302C"/>
    <w:rPr>
      <w:lang w:val="es-ES" w:eastAsia="es-ES"/>
    </w:rPr>
  </w:style>
  <w:style w:type="paragraph" w:styleId="Textonotapie">
    <w:name w:val="footnote text"/>
    <w:aliases w:val="Footnote reference,FA Fu,Footnote Text Char Char Char Char Char,Footnote Text Char Char Char Char"/>
    <w:basedOn w:val="Normal"/>
    <w:link w:val="TextonotapieCar"/>
    <w:rsid w:val="00D2302C"/>
    <w:pPr>
      <w:spacing w:after="0" w:line="240" w:lineRule="auto"/>
    </w:pPr>
    <w:rPr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D2302C"/>
    <w:rPr>
      <w:sz w:val="20"/>
      <w:szCs w:val="20"/>
    </w:rPr>
  </w:style>
  <w:style w:type="character" w:customStyle="1" w:styleId="TextoindependienteCar">
    <w:name w:val="Texto independiente Car"/>
    <w:link w:val="Textoindependiente"/>
    <w:locked/>
    <w:rsid w:val="00D2302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2302C"/>
    <w:pPr>
      <w:spacing w:after="120" w:line="240" w:lineRule="auto"/>
    </w:pPr>
    <w:rPr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2302C"/>
  </w:style>
  <w:style w:type="paragraph" w:styleId="Sangradetextonormal">
    <w:name w:val="Body Text Indent"/>
    <w:basedOn w:val="Normal"/>
    <w:link w:val="SangradetextonormalCar"/>
    <w:rsid w:val="00D2302C"/>
    <w:pPr>
      <w:spacing w:after="0" w:line="360" w:lineRule="auto"/>
      <w:ind w:firstLine="1843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2302C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D230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230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olanta">
    <w:name w:val="volant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jada">
    <w:name w:val="bajad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imero">
    <w:name w:val="primero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rsid w:val="00D2302C"/>
    <w:rPr>
      <w:vertAlign w:val="superscript"/>
    </w:rPr>
  </w:style>
  <w:style w:type="character" w:customStyle="1" w:styleId="fecha">
    <w:name w:val="fecha"/>
    <w:basedOn w:val="Fuentedeprrafopredeter"/>
    <w:rsid w:val="00D2302C"/>
  </w:style>
  <w:style w:type="character" w:customStyle="1" w:styleId="fin">
    <w:name w:val="fin"/>
    <w:basedOn w:val="Fuentedeprrafopredeter"/>
    <w:rsid w:val="00D2302C"/>
  </w:style>
  <w:style w:type="character" w:customStyle="1" w:styleId="apple-converted-space">
    <w:name w:val="apple-converted-space"/>
    <w:basedOn w:val="Fuentedeprrafopredeter"/>
    <w:rsid w:val="00D2302C"/>
  </w:style>
  <w:style w:type="character" w:styleId="Nmerodepgina">
    <w:name w:val="page number"/>
    <w:basedOn w:val="Fuentedeprrafopredeter"/>
    <w:rsid w:val="00D2302C"/>
  </w:style>
  <w:style w:type="paragraph" w:customStyle="1" w:styleId="ListParagraph1">
    <w:name w:val="List Paragraph1"/>
    <w:basedOn w:val="Normal"/>
    <w:rsid w:val="00D2302C"/>
    <w:pPr>
      <w:spacing w:after="0" w:line="240" w:lineRule="auto"/>
      <w:ind w:left="720"/>
      <w:contextualSpacing/>
    </w:pPr>
    <w:rPr>
      <w:rFonts w:ascii="Bookman Old Style" w:eastAsia="Times New Roman" w:hAnsi="Bookman Old Style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F4A9D-9804-481B-98E2-A969086B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2020-03-16T13:48:00Z</cp:lastPrinted>
  <dcterms:created xsi:type="dcterms:W3CDTF">2020-03-17T12:21:00Z</dcterms:created>
  <dcterms:modified xsi:type="dcterms:W3CDTF">2020-03-17T12:23:00Z</dcterms:modified>
</cp:coreProperties>
</file>