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52709" w14:textId="77777777" w:rsidR="00894337" w:rsidRPr="00894337" w:rsidRDefault="00894337" w:rsidP="00894337">
      <w:pPr>
        <w:jc w:val="center"/>
        <w:rPr>
          <w:rFonts w:ascii="Arial" w:hAnsi="Arial" w:cs="Arial"/>
        </w:rPr>
      </w:pPr>
      <w:r w:rsidRPr="00894337">
        <w:rPr>
          <w:rFonts w:ascii="Arial" w:hAnsi="Arial" w:cs="Arial"/>
        </w:rPr>
        <w:t>OPERACIÓN ROCA: LOS NUEVOS JUICIOS DE LESA DEL FUTURO.</w:t>
      </w:r>
    </w:p>
    <w:p w14:paraId="62075E1B" w14:textId="77777777" w:rsidR="00894337" w:rsidRPr="00894337" w:rsidRDefault="00894337" w:rsidP="00894337">
      <w:pPr>
        <w:jc w:val="center"/>
        <w:rPr>
          <w:rFonts w:ascii="Arial" w:hAnsi="Arial" w:cs="Arial"/>
        </w:rPr>
      </w:pPr>
      <w:r w:rsidRPr="00894337">
        <w:rPr>
          <w:rFonts w:ascii="Arial" w:hAnsi="Arial" w:cs="Arial"/>
        </w:rPr>
        <w:t>LOS ALTOS MANDOS DE LAS FUERZAS ARMADAS, CONOCEDORAS DE LO SUCEDIÓ EN LOS 70, POR HABER TENIDO O TIENEN PARIENTES O CONOCIDOS PRESOS NO HAN OPUESTO NI UN REPARO AL MAMARRACHO MINISTERIAL</w:t>
      </w:r>
    </w:p>
    <w:p w14:paraId="4FB229D8" w14:textId="77777777" w:rsidR="00894337" w:rsidRPr="00894337" w:rsidRDefault="00894337" w:rsidP="00894337">
      <w:pPr>
        <w:jc w:val="center"/>
        <w:rPr>
          <w:rFonts w:ascii="Arial" w:hAnsi="Arial" w:cs="Arial"/>
        </w:rPr>
      </w:pPr>
      <w:r w:rsidRPr="00894337">
        <w:rPr>
          <w:rFonts w:ascii="Arial" w:hAnsi="Arial" w:cs="Arial"/>
        </w:rPr>
        <w:t xml:space="preserve"> </w:t>
      </w:r>
    </w:p>
    <w:p w14:paraId="00FC1CDD" w14:textId="77777777" w:rsidR="00894337" w:rsidRPr="00894337" w:rsidRDefault="00894337" w:rsidP="00894337">
      <w:pPr>
        <w:spacing w:line="360" w:lineRule="auto"/>
        <w:jc w:val="both"/>
        <w:rPr>
          <w:rFonts w:ascii="Arial" w:hAnsi="Arial" w:cs="Arial"/>
          <w:b/>
          <w:bCs/>
          <w:u w:val="single"/>
        </w:rPr>
      </w:pPr>
      <w:r w:rsidRPr="00894337">
        <w:rPr>
          <w:rFonts w:ascii="Arial" w:hAnsi="Arial" w:cs="Arial"/>
          <w:b/>
          <w:bCs/>
          <w:u w:val="single"/>
        </w:rPr>
        <w:t xml:space="preserve"> </w:t>
      </w:r>
    </w:p>
    <w:p w14:paraId="62EBF225" w14:textId="30E941E5" w:rsidR="00894337" w:rsidRPr="00894337" w:rsidRDefault="00894337" w:rsidP="00894337">
      <w:pPr>
        <w:spacing w:line="360" w:lineRule="auto"/>
        <w:jc w:val="both"/>
        <w:rPr>
          <w:rFonts w:ascii="Arial" w:hAnsi="Arial" w:cs="Arial"/>
        </w:rPr>
      </w:pPr>
      <w:r w:rsidRPr="00894337">
        <w:rPr>
          <w:rFonts w:ascii="Arial" w:hAnsi="Arial" w:cs="Arial"/>
        </w:rPr>
        <w:t xml:space="preserve">Cuando aquel abogado querellante espetó aquella ya célebre frase que aún quedan 30 o 40 años de juicios “de lesa”, nunca imaginó que un gobierno libertario, al cual aborrecen y maldicen las </w:t>
      </w:r>
      <w:r>
        <w:rPr>
          <w:rFonts w:ascii="Arial" w:hAnsi="Arial" w:cs="Arial"/>
        </w:rPr>
        <w:t>“</w:t>
      </w:r>
      <w:proofErr w:type="spellStart"/>
      <w:r w:rsidRPr="00894337">
        <w:rPr>
          <w:rFonts w:ascii="Arial" w:hAnsi="Arial" w:cs="Arial"/>
        </w:rPr>
        <w:t>orgas</w:t>
      </w:r>
      <w:proofErr w:type="spellEnd"/>
      <w:r>
        <w:rPr>
          <w:rFonts w:ascii="Arial" w:hAnsi="Arial" w:cs="Arial"/>
        </w:rPr>
        <w:t>”</w:t>
      </w:r>
      <w:r w:rsidRPr="00894337">
        <w:rPr>
          <w:rFonts w:ascii="Arial" w:hAnsi="Arial" w:cs="Arial"/>
        </w:rPr>
        <w:t xml:space="preserve"> de los derechos humanos, los grupos de izquierda y los kirchneristas solamente porque los desalojó del poder y encima con el 56% de los votos, les daría la posibilidad de que los juicios “de lesa” no extiendan ya por 30 o 40 años más, sino por 50 o 60 años más.</w:t>
      </w:r>
    </w:p>
    <w:p w14:paraId="10B56790" w14:textId="1B0AD669" w:rsidR="00894337" w:rsidRPr="00894337" w:rsidRDefault="00894337" w:rsidP="00894337">
      <w:pPr>
        <w:spacing w:line="360" w:lineRule="auto"/>
        <w:jc w:val="both"/>
        <w:rPr>
          <w:rFonts w:ascii="Arial" w:hAnsi="Arial" w:cs="Arial"/>
        </w:rPr>
      </w:pPr>
      <w:r w:rsidRPr="00894337">
        <w:rPr>
          <w:rFonts w:ascii="Arial" w:hAnsi="Arial" w:cs="Arial"/>
        </w:rPr>
        <w:t xml:space="preserve">Con la puesta en marcha del Operativo Roca, las </w:t>
      </w:r>
      <w:r>
        <w:rPr>
          <w:rFonts w:ascii="Arial" w:hAnsi="Arial" w:cs="Arial"/>
        </w:rPr>
        <w:t>“</w:t>
      </w:r>
      <w:proofErr w:type="spellStart"/>
      <w:r w:rsidRPr="00894337">
        <w:rPr>
          <w:rFonts w:ascii="Arial" w:hAnsi="Arial" w:cs="Arial"/>
        </w:rPr>
        <w:t>orgas</w:t>
      </w:r>
      <w:proofErr w:type="spellEnd"/>
      <w:r>
        <w:rPr>
          <w:rFonts w:ascii="Arial" w:hAnsi="Arial" w:cs="Arial"/>
        </w:rPr>
        <w:t>”</w:t>
      </w:r>
      <w:r w:rsidRPr="00894337">
        <w:rPr>
          <w:rFonts w:ascii="Arial" w:hAnsi="Arial" w:cs="Arial"/>
        </w:rPr>
        <w:t xml:space="preserve"> de los derechos humanos ya se están poniendo la servilleta al cuello, limpiando el cuchillo y tenedor y relamiéndose por lo que vendrá. </w:t>
      </w:r>
    </w:p>
    <w:p w14:paraId="1A52B065" w14:textId="202B9E2A" w:rsidR="00894337" w:rsidRPr="00894337" w:rsidRDefault="00894337" w:rsidP="00894337">
      <w:pPr>
        <w:spacing w:line="360" w:lineRule="auto"/>
        <w:jc w:val="both"/>
        <w:rPr>
          <w:rFonts w:ascii="Arial" w:hAnsi="Arial" w:cs="Arial"/>
        </w:rPr>
      </w:pPr>
      <w:r w:rsidRPr="00894337">
        <w:rPr>
          <w:rFonts w:ascii="Arial" w:hAnsi="Arial" w:cs="Arial"/>
        </w:rPr>
        <w:t>En efecto, el gobierno dispuso la intervención de más de 10.000 soldados de las Fuerzas Armadas, con un despliegue de casi 1.300 efectivos en la zona fronteriza norte del país, operando en áreas alejadas de los centros urbanos y fuera de los pasos fronterizos internacionales oficiales, con el objetivo de conseguir información estratégica</w:t>
      </w:r>
      <w:r w:rsidRPr="00894337">
        <w:rPr>
          <w:rFonts w:ascii="Arial" w:hAnsi="Arial" w:cs="Arial"/>
          <w:b/>
          <w:bCs/>
        </w:rPr>
        <w:t xml:space="preserve"> </w:t>
      </w:r>
      <w:r w:rsidRPr="00894337">
        <w:rPr>
          <w:rFonts w:ascii="Arial" w:hAnsi="Arial" w:cs="Arial"/>
        </w:rPr>
        <w:t xml:space="preserve">para la defensa nacional. En su cuenta de la Red Social X el Ministerio de Defensa de la Nación tuiteo: </w:t>
      </w:r>
      <w:r w:rsidRPr="00894337">
        <w:rPr>
          <w:rFonts w:ascii="Arial" w:hAnsi="Arial" w:cs="Arial"/>
          <w:i/>
          <w:iCs/>
        </w:rPr>
        <w:t>“CONOCIDOS COMO “LOS RODILLAS NEGRAS”, EL PERSONAL DEL REGIMIENTO DE INFANTERÍA DE MONTE 28 ESTÁ LISTO PARA OPERAR EN TERRENOS DESAFIANTES Y SITUACIONES DE AMENAZA A LA INTEGRIDAD TERRITORIAL. DESDE LO PROFUNDO DEL MONTE SALTEÑO, ESTA UNIDAD DEL EJÉRCITO SE ENTRENA CON RIGOR Y CORAJE PARA SALVAGUARDAR NUESTRA SOBERANÍA"</w:t>
      </w:r>
      <w:r w:rsidRPr="00894337">
        <w:rPr>
          <w:rFonts w:ascii="Arial" w:hAnsi="Arial" w:cs="Arial"/>
        </w:rPr>
        <w:t>.</w:t>
      </w:r>
    </w:p>
    <w:p w14:paraId="7145C531" w14:textId="77777777" w:rsidR="00894337" w:rsidRPr="00894337" w:rsidRDefault="00894337" w:rsidP="00894337">
      <w:pPr>
        <w:spacing w:line="360" w:lineRule="auto"/>
        <w:jc w:val="both"/>
        <w:rPr>
          <w:rFonts w:ascii="Arial" w:hAnsi="Arial" w:cs="Arial"/>
          <w:b/>
          <w:bCs/>
        </w:rPr>
      </w:pPr>
      <w:r w:rsidRPr="00894337">
        <w:rPr>
          <w:rFonts w:ascii="Arial" w:hAnsi="Arial" w:cs="Arial"/>
        </w:rPr>
        <w:t xml:space="preserve">Para llevar adelante esta operación, el mismo Ministerio de Defensa de la Nación elaboró las </w:t>
      </w:r>
      <w:r w:rsidRPr="00894337">
        <w:rPr>
          <w:rFonts w:ascii="Arial" w:hAnsi="Arial" w:cs="Arial"/>
          <w:b/>
          <w:bCs/>
        </w:rPr>
        <w:t>Reglas de Empeñamiento</w:t>
      </w:r>
      <w:r w:rsidRPr="00894337">
        <w:rPr>
          <w:rFonts w:ascii="Arial" w:hAnsi="Arial" w:cs="Arial"/>
        </w:rPr>
        <w:t xml:space="preserve">, contenidas en la Resolución 347/2025, que son las normas jurídicas dentro de las cuales se desarrollará el mismo, entre las que se </w:t>
      </w:r>
      <w:r w:rsidRPr="00894337">
        <w:rPr>
          <w:rFonts w:ascii="Arial" w:hAnsi="Arial" w:cs="Arial"/>
          <w:b/>
          <w:bCs/>
        </w:rPr>
        <w:t>habilita al personal militar a responder agresiones que pongan en peligro su integridad física o afecten el funcionamiento de los equipos y recursos estratégicos destinados a la defensa nacional.</w:t>
      </w:r>
    </w:p>
    <w:p w14:paraId="1CAAD2FA" w14:textId="77777777" w:rsidR="00894337" w:rsidRPr="00894337" w:rsidRDefault="00894337" w:rsidP="00894337">
      <w:pPr>
        <w:spacing w:line="360" w:lineRule="auto"/>
        <w:jc w:val="both"/>
        <w:rPr>
          <w:rFonts w:ascii="Arial" w:hAnsi="Arial" w:cs="Arial"/>
        </w:rPr>
      </w:pPr>
      <w:r w:rsidRPr="00894337">
        <w:rPr>
          <w:rFonts w:ascii="Arial" w:hAnsi="Arial" w:cs="Arial"/>
        </w:rPr>
        <w:t>Todo esto es un burdo y grotesco "</w:t>
      </w:r>
      <w:proofErr w:type="spellStart"/>
      <w:r w:rsidRPr="00894337">
        <w:rPr>
          <w:rFonts w:ascii="Arial" w:hAnsi="Arial" w:cs="Arial"/>
        </w:rPr>
        <w:t>déjà</w:t>
      </w:r>
      <w:proofErr w:type="spellEnd"/>
      <w:r w:rsidRPr="00894337">
        <w:rPr>
          <w:rFonts w:ascii="Arial" w:hAnsi="Arial" w:cs="Arial"/>
        </w:rPr>
        <w:t xml:space="preserve"> </w:t>
      </w:r>
      <w:proofErr w:type="spellStart"/>
      <w:r w:rsidRPr="00894337">
        <w:rPr>
          <w:rFonts w:ascii="Arial" w:hAnsi="Arial" w:cs="Arial"/>
        </w:rPr>
        <w:t>vu</w:t>
      </w:r>
      <w:proofErr w:type="spellEnd"/>
      <w:proofErr w:type="gramStart"/>
      <w:r w:rsidRPr="00894337">
        <w:rPr>
          <w:rFonts w:ascii="Arial" w:hAnsi="Arial" w:cs="Arial"/>
        </w:rPr>
        <w:t>"  de</w:t>
      </w:r>
      <w:proofErr w:type="gramEnd"/>
      <w:r w:rsidRPr="00894337">
        <w:rPr>
          <w:rFonts w:ascii="Arial" w:hAnsi="Arial" w:cs="Arial"/>
        </w:rPr>
        <w:t xml:space="preserve"> lo sucedido en los años 70 en el país. En aquella oportunidad, un gobierno democrático elegido por amplia </w:t>
      </w:r>
      <w:r w:rsidRPr="00894337">
        <w:rPr>
          <w:rFonts w:ascii="Arial" w:hAnsi="Arial" w:cs="Arial"/>
        </w:rPr>
        <w:lastRenderedPageBreak/>
        <w:t xml:space="preserve">voluntad popular dispuso la intervención de las Fuerzas Armadas en el combate contra el terrorismo. Para ello el mismo </w:t>
      </w:r>
      <w:proofErr w:type="gramStart"/>
      <w:r w:rsidRPr="00894337">
        <w:rPr>
          <w:rFonts w:ascii="Arial" w:hAnsi="Arial" w:cs="Arial"/>
        </w:rPr>
        <w:t>Presidente</w:t>
      </w:r>
      <w:proofErr w:type="gramEnd"/>
      <w:r w:rsidRPr="00894337">
        <w:rPr>
          <w:rFonts w:ascii="Arial" w:hAnsi="Arial" w:cs="Arial"/>
        </w:rPr>
        <w:t xml:space="preserve"> Provisional del Senado en ejercicio de la Presidencia del país (pues la </w:t>
      </w:r>
      <w:proofErr w:type="gramStart"/>
      <w:r w:rsidRPr="00894337">
        <w:rPr>
          <w:rFonts w:ascii="Arial" w:hAnsi="Arial" w:cs="Arial"/>
        </w:rPr>
        <w:t>Presidenta</w:t>
      </w:r>
      <w:proofErr w:type="gramEnd"/>
      <w:r w:rsidRPr="00894337">
        <w:rPr>
          <w:rFonts w:ascii="Arial" w:hAnsi="Arial" w:cs="Arial"/>
        </w:rPr>
        <w:t xml:space="preserve"> de la Nación estaba de licencia por problemas de salud) firmó los decretos que así lo dispusieron junto a casi todos los </w:t>
      </w:r>
      <w:proofErr w:type="gramStart"/>
      <w:r w:rsidRPr="00894337">
        <w:rPr>
          <w:rFonts w:ascii="Arial" w:hAnsi="Arial" w:cs="Arial"/>
        </w:rPr>
        <w:t>Ministros</w:t>
      </w:r>
      <w:proofErr w:type="gramEnd"/>
      <w:r w:rsidRPr="00894337">
        <w:rPr>
          <w:rFonts w:ascii="Arial" w:hAnsi="Arial" w:cs="Arial"/>
        </w:rPr>
        <w:t xml:space="preserve"> del entonces Poder Ejecutivo Nacional, mientras el Congreso Nacional dictaba varias leyes en el mismo sentido. </w:t>
      </w:r>
    </w:p>
    <w:p w14:paraId="606C8321" w14:textId="77777777" w:rsidR="00894337" w:rsidRPr="00894337" w:rsidRDefault="00894337" w:rsidP="00894337">
      <w:pPr>
        <w:spacing w:line="360" w:lineRule="auto"/>
        <w:jc w:val="both"/>
        <w:rPr>
          <w:rFonts w:ascii="Arial" w:hAnsi="Arial" w:cs="Arial"/>
        </w:rPr>
      </w:pPr>
      <w:r w:rsidRPr="00894337">
        <w:rPr>
          <w:rFonts w:ascii="Arial" w:hAnsi="Arial" w:cs="Arial"/>
        </w:rPr>
        <w:t xml:space="preserve">Aquella medida fue aplaudida por la gran mayoría del arco político de entonces, y fue dispuesta sencillamente porque las fuerzas de seguridad habían sido sobrepasadas en su capacidad operacional, poniendo las organizaciones terroristas en serio riesgo de desaparecer al mismo Estado Argentino. Por aquellos años las Fuerzas Armadas regían su accionar por el Código de Justicia Militar, como en cualquier parte del mundo. </w:t>
      </w:r>
    </w:p>
    <w:p w14:paraId="3DEF7FAD" w14:textId="2C9DCC2A" w:rsidR="00894337" w:rsidRPr="00894337" w:rsidRDefault="00894337" w:rsidP="00894337">
      <w:pPr>
        <w:spacing w:line="360" w:lineRule="auto"/>
        <w:jc w:val="both"/>
        <w:rPr>
          <w:rFonts w:ascii="Arial" w:hAnsi="Arial" w:cs="Arial"/>
        </w:rPr>
      </w:pPr>
      <w:r w:rsidRPr="00894337">
        <w:rPr>
          <w:rFonts w:ascii="Arial" w:hAnsi="Arial" w:cs="Arial"/>
        </w:rPr>
        <w:t>Las Fuerzas Armadas junto a las Fuerzas</w:t>
      </w:r>
      <w:r>
        <w:rPr>
          <w:rFonts w:ascii="Arial" w:hAnsi="Arial" w:cs="Arial"/>
        </w:rPr>
        <w:t xml:space="preserve"> de Seguridad y</w:t>
      </w:r>
      <w:r w:rsidRPr="00894337">
        <w:rPr>
          <w:rFonts w:ascii="Arial" w:hAnsi="Arial" w:cs="Arial"/>
        </w:rPr>
        <w:t xml:space="preserve"> </w:t>
      </w:r>
      <w:proofErr w:type="spellStart"/>
      <w:r w:rsidRPr="00894337">
        <w:rPr>
          <w:rFonts w:ascii="Arial" w:hAnsi="Arial" w:cs="Arial"/>
        </w:rPr>
        <w:t>Policía</w:t>
      </w:r>
      <w:r>
        <w:rPr>
          <w:rFonts w:ascii="Arial" w:hAnsi="Arial" w:cs="Arial"/>
        </w:rPr>
        <w:t>les</w:t>
      </w:r>
      <w:proofErr w:type="spellEnd"/>
      <w:r w:rsidRPr="00894337">
        <w:rPr>
          <w:rFonts w:ascii="Arial" w:hAnsi="Arial" w:cs="Arial"/>
        </w:rPr>
        <w:t xml:space="preserve">   cumplieron con su deber y Argentina hoy NO es ni Cuba ni Vietnam, gozando actualmente de plena de democracia, lo que permitió que hasta el libertario llegara a ser </w:t>
      </w:r>
      <w:proofErr w:type="gramStart"/>
      <w:r w:rsidRPr="00894337">
        <w:rPr>
          <w:rFonts w:ascii="Arial" w:hAnsi="Arial" w:cs="Arial"/>
        </w:rPr>
        <w:t>Presidente</w:t>
      </w:r>
      <w:proofErr w:type="gramEnd"/>
      <w:r w:rsidRPr="00894337">
        <w:rPr>
          <w:rFonts w:ascii="Arial" w:hAnsi="Arial" w:cs="Arial"/>
        </w:rPr>
        <w:t xml:space="preserve"> de la Nación.   </w:t>
      </w:r>
    </w:p>
    <w:p w14:paraId="2801DEE6" w14:textId="24B2756F" w:rsidR="00894337" w:rsidRPr="00894337" w:rsidRDefault="00894337" w:rsidP="00894337">
      <w:pPr>
        <w:spacing w:line="360" w:lineRule="auto"/>
        <w:jc w:val="both"/>
        <w:rPr>
          <w:rFonts w:ascii="Arial" w:hAnsi="Arial" w:cs="Arial"/>
        </w:rPr>
      </w:pPr>
      <w:r w:rsidRPr="00894337">
        <w:rPr>
          <w:rFonts w:ascii="Arial" w:hAnsi="Arial" w:cs="Arial"/>
        </w:rPr>
        <w:t xml:space="preserve">50 años después el Poder Judicial de la Nación se pasó por el </w:t>
      </w:r>
      <w:r>
        <w:rPr>
          <w:rFonts w:ascii="Arial" w:hAnsi="Arial" w:cs="Arial"/>
        </w:rPr>
        <w:t>“</w:t>
      </w:r>
      <w:proofErr w:type="spellStart"/>
      <w:r w:rsidRPr="00894337">
        <w:rPr>
          <w:rFonts w:ascii="Arial" w:hAnsi="Arial" w:cs="Arial"/>
        </w:rPr>
        <w:t>tuje</w:t>
      </w:r>
      <w:proofErr w:type="spellEnd"/>
      <w:r>
        <w:rPr>
          <w:rFonts w:ascii="Arial" w:hAnsi="Arial" w:cs="Arial"/>
        </w:rPr>
        <w:t>”</w:t>
      </w:r>
      <w:r w:rsidRPr="00894337">
        <w:rPr>
          <w:rFonts w:ascii="Arial" w:hAnsi="Arial" w:cs="Arial"/>
        </w:rPr>
        <w:t xml:space="preserve"> todo aquello y encarceló y condenó a los integrantes de las Fuerzas Armadas, Fuerzas de Seguridad </w:t>
      </w:r>
      <w:r>
        <w:rPr>
          <w:rFonts w:ascii="Arial" w:hAnsi="Arial" w:cs="Arial"/>
        </w:rPr>
        <w:t xml:space="preserve">y Policiales </w:t>
      </w:r>
      <w:r w:rsidRPr="00894337">
        <w:rPr>
          <w:rFonts w:ascii="Arial" w:hAnsi="Arial" w:cs="Arial"/>
        </w:rPr>
        <w:t xml:space="preserve">solamente por haber enfrentado y vencido a las organizaciones terroristas, convirtiendo a los enfrentamientos armados en deliberados homicidios, a las detenciones en privaciones ilegales de la libertad y la orden dada por un gobierno democrático en un plan sistemático de represión ilegal, aplicándoseles el Código Penal en vez del Código de Justicia Militar, el cual fue espuriamente derogado por la misma clase política que en los 70 aplaudió la intervención de las Fuerzas Armadas en el incontrolable conflicto interno desatado por esas organizaciones terroristas. Hasta los mimos jueces federales de esa época fueron encarcelados y juzgados por ser “cómplices” de lo ocurrido en esa época. </w:t>
      </w:r>
    </w:p>
    <w:p w14:paraId="6AD0E93B" w14:textId="77777777" w:rsidR="00894337" w:rsidRPr="00894337" w:rsidRDefault="00894337" w:rsidP="00894337">
      <w:pPr>
        <w:spacing w:line="360" w:lineRule="auto"/>
        <w:jc w:val="both"/>
        <w:rPr>
          <w:rFonts w:ascii="Arial" w:hAnsi="Arial" w:cs="Arial"/>
        </w:rPr>
      </w:pPr>
      <w:r w:rsidRPr="00894337">
        <w:rPr>
          <w:rFonts w:ascii="Arial" w:hAnsi="Arial" w:cs="Arial"/>
        </w:rPr>
        <w:t xml:space="preserve">Todo este desquicio judicial hizo que la venganza terrorista se extienda a hechos ocurridos en los años 74 y 75 y hasta el ocurrido en 1989 en el intento de copamiento del Regimiento de Tablada; todos hechos ocurridos bajo gobiernos democráticos y populares. Hasta incluso aún se sigue insistiendo en la desaparición de Maldonado, ocurrida hace tan solo unos años, cuando 52 peritos médicos dijeron que se ahogó, </w:t>
      </w:r>
    </w:p>
    <w:p w14:paraId="6B9067CE" w14:textId="61C377FD" w:rsidR="00894337" w:rsidRPr="00894337" w:rsidRDefault="00894337" w:rsidP="00894337">
      <w:pPr>
        <w:spacing w:line="360" w:lineRule="auto"/>
        <w:jc w:val="both"/>
        <w:rPr>
          <w:rFonts w:ascii="Arial" w:hAnsi="Arial" w:cs="Arial"/>
        </w:rPr>
      </w:pPr>
      <w:r w:rsidRPr="00894337">
        <w:rPr>
          <w:rFonts w:ascii="Arial" w:hAnsi="Arial" w:cs="Arial"/>
        </w:rPr>
        <w:lastRenderedPageBreak/>
        <w:t xml:space="preserve">IMAGINENSE, SI CON TODA LA BATERIA LEGAL QUE SE DICTO EN LOS AÑOS 70 LOS SOLADOS Y POLICIAS </w:t>
      </w:r>
      <w:r w:rsidR="00A80A47">
        <w:rPr>
          <w:rFonts w:ascii="Arial" w:hAnsi="Arial" w:cs="Arial"/>
        </w:rPr>
        <w:t>D</w:t>
      </w:r>
      <w:r w:rsidRPr="00894337">
        <w:rPr>
          <w:rFonts w:ascii="Arial" w:hAnsi="Arial" w:cs="Arial"/>
        </w:rPr>
        <w:t>E ESA EPOCA FUERON JUZAGDOS POR LA ACTUAL JUSTICIA, LO QUE HARAN EN UN FUTURO CON NUESTROS SOLDADOS, CON UNA SIMPLE RESOLUCION MINISTERIAL.</w:t>
      </w:r>
    </w:p>
    <w:p w14:paraId="1DEB2EEB" w14:textId="621EC38E" w:rsidR="00894337" w:rsidRPr="00894337" w:rsidRDefault="00894337" w:rsidP="00894337">
      <w:pPr>
        <w:spacing w:line="360" w:lineRule="auto"/>
        <w:jc w:val="both"/>
        <w:rPr>
          <w:rFonts w:ascii="Arial" w:hAnsi="Arial" w:cs="Arial"/>
        </w:rPr>
      </w:pPr>
      <w:r w:rsidRPr="00894337">
        <w:rPr>
          <w:rFonts w:ascii="Arial" w:hAnsi="Arial" w:cs="Arial"/>
        </w:rPr>
        <w:t xml:space="preserve">Solo el desquicio de este Ministerio de Defensa puede creer que una simple resolución suya va a proteger a los soldados que les toque intervenir en este Operativo Roca, ante la eventualidad que deban enfrentarse con las bandas criminales. Es el mismo Ministerio de Defensa que convalidó la baja, la quita de haberes y hasta la perdida de la obra social de oficiales del </w:t>
      </w:r>
      <w:r w:rsidR="00A80A47" w:rsidRPr="00894337">
        <w:rPr>
          <w:rFonts w:ascii="Arial" w:hAnsi="Arial" w:cs="Arial"/>
        </w:rPr>
        <w:t>Ejército</w:t>
      </w:r>
      <w:r w:rsidRPr="00894337">
        <w:rPr>
          <w:rFonts w:ascii="Arial" w:hAnsi="Arial" w:cs="Arial"/>
        </w:rPr>
        <w:t xml:space="preserve"> Argentino condenados en los denominados juicios “de lesa”, que cumplieron hace 50 años la misma orden que hoy se imparte. MAS SINICAMENTE BIFRONTE NO SE PUEDE SER. </w:t>
      </w:r>
    </w:p>
    <w:p w14:paraId="6273A232" w14:textId="77777777" w:rsidR="00894337" w:rsidRPr="00894337" w:rsidRDefault="00894337" w:rsidP="00894337">
      <w:pPr>
        <w:spacing w:line="360" w:lineRule="auto"/>
        <w:jc w:val="both"/>
        <w:rPr>
          <w:rFonts w:ascii="Arial" w:hAnsi="Arial" w:cs="Arial"/>
        </w:rPr>
      </w:pPr>
      <w:r w:rsidRPr="00894337">
        <w:rPr>
          <w:rFonts w:ascii="Arial" w:hAnsi="Arial" w:cs="Arial"/>
        </w:rPr>
        <w:t xml:space="preserve">De una vez por todas se debe entender que las Fuerzas Armadas están entrenadas para la guerra y que justamente en una guerra SE MATA NO SE ASESINA, SE TOMA PRISIONEROS NO SE PRIVA ILEGALMENTE Y SE INTERROGA NO SE TORTURA. Precisamente, como la guerra es una situación excepcional, NO SE PUEDE APLICAR EL CODIGO PENAL QUE ES PARA TIEMPOS DE PAZ, SINO QUE DEBEN SER JUZGADOS POR UNA LEGISLACION MILITAR Y POR TRIBUNALES MILITARES, PRECISAMENTE POR SER HECHOS DE UNA GUERRA, COMO ES EN CUALQUIER PAIS DEL PLANETA.  </w:t>
      </w:r>
    </w:p>
    <w:p w14:paraId="0922342E" w14:textId="68EA07DF" w:rsidR="00894337" w:rsidRPr="00894337" w:rsidRDefault="00894337" w:rsidP="00894337">
      <w:pPr>
        <w:spacing w:line="360" w:lineRule="auto"/>
        <w:jc w:val="both"/>
        <w:rPr>
          <w:rFonts w:ascii="Arial" w:hAnsi="Arial" w:cs="Arial"/>
        </w:rPr>
      </w:pPr>
      <w:r w:rsidRPr="00894337">
        <w:rPr>
          <w:rFonts w:ascii="Arial" w:hAnsi="Arial" w:cs="Arial"/>
        </w:rPr>
        <w:t xml:space="preserve">La misión de enfrentar a las bandas criminales y combatir el delito es de las </w:t>
      </w:r>
      <w:proofErr w:type="gramStart"/>
      <w:r w:rsidRPr="00894337">
        <w:rPr>
          <w:rFonts w:ascii="Arial" w:hAnsi="Arial" w:cs="Arial"/>
        </w:rPr>
        <w:t>Fuerzas  de</w:t>
      </w:r>
      <w:proofErr w:type="gramEnd"/>
      <w:r w:rsidRPr="00894337">
        <w:rPr>
          <w:rFonts w:ascii="Arial" w:hAnsi="Arial" w:cs="Arial"/>
        </w:rPr>
        <w:t xml:space="preserve"> Seguridad</w:t>
      </w:r>
      <w:r w:rsidR="00A80A47">
        <w:rPr>
          <w:rFonts w:ascii="Arial" w:hAnsi="Arial" w:cs="Arial"/>
        </w:rPr>
        <w:t xml:space="preserve"> y Policiales</w:t>
      </w:r>
      <w:r w:rsidRPr="00894337">
        <w:rPr>
          <w:rFonts w:ascii="Arial" w:hAnsi="Arial" w:cs="Arial"/>
        </w:rPr>
        <w:t xml:space="preserve">, para eso están debidamente entrenadas.  NO DE LAS FUERZAS ARMADAS. Reiteramos una vez más, las Fuerzas Armadas en los 70 fueron convocadas porque las fuerzas </w:t>
      </w:r>
      <w:proofErr w:type="spellStart"/>
      <w:r w:rsidRPr="00894337">
        <w:rPr>
          <w:rFonts w:ascii="Arial" w:hAnsi="Arial" w:cs="Arial"/>
        </w:rPr>
        <w:t>policía</w:t>
      </w:r>
      <w:r w:rsidR="00A80A47">
        <w:rPr>
          <w:rFonts w:ascii="Arial" w:hAnsi="Arial" w:cs="Arial"/>
        </w:rPr>
        <w:t>les</w:t>
      </w:r>
      <w:proofErr w:type="spellEnd"/>
      <w:r w:rsidRPr="00894337">
        <w:rPr>
          <w:rFonts w:ascii="Arial" w:hAnsi="Arial" w:cs="Arial"/>
        </w:rPr>
        <w:t xml:space="preserve"> habían sido superadas al adquirir el ataque terrorista la calidad de guerra no convencional. Como sucede en Gaza o sucedió en Afganistán, que habilitó la intervención de las Fuerzas Armadas israelíes en un caso de las estadounidenses en otro. </w:t>
      </w:r>
      <w:r w:rsidRPr="00894337">
        <w:rPr>
          <w:rFonts w:ascii="Arial" w:hAnsi="Arial" w:cs="Arial"/>
          <w:b/>
          <w:bCs/>
        </w:rPr>
        <w:t xml:space="preserve">Hoy NO hay un solo indicio que las bandas criminales hayan sobrepasado a las fuerzas policiales o de seguridad, al </w:t>
      </w:r>
      <w:r w:rsidR="00A80A47" w:rsidRPr="00894337">
        <w:rPr>
          <w:rFonts w:ascii="Arial" w:hAnsi="Arial" w:cs="Arial"/>
          <w:b/>
          <w:bCs/>
        </w:rPr>
        <w:t>contrario,</w:t>
      </w:r>
      <w:r w:rsidRPr="00894337">
        <w:rPr>
          <w:rFonts w:ascii="Arial" w:hAnsi="Arial" w:cs="Arial"/>
          <w:b/>
          <w:bCs/>
        </w:rPr>
        <w:t xml:space="preserve"> están trabajando más que denodadamente para enfrentarlas. </w:t>
      </w:r>
      <w:r w:rsidRPr="00894337">
        <w:rPr>
          <w:rFonts w:ascii="Arial" w:hAnsi="Arial" w:cs="Arial"/>
        </w:rPr>
        <w:t>QUIZAS LO MAS SENSATO DE ESTE GOBIERNO HUBIESE SIDO DOTAR A LAS FUERZAS POLICIALES Y DE SEGURIDAD DE MEJORES Y MAS MODERNO EQUIPAMIENTO COMO DE B</w:t>
      </w:r>
      <w:r w:rsidR="00A80A47">
        <w:rPr>
          <w:rFonts w:ascii="Arial" w:hAnsi="Arial" w:cs="Arial"/>
        </w:rPr>
        <w:t>L</w:t>
      </w:r>
      <w:r w:rsidRPr="00894337">
        <w:rPr>
          <w:rFonts w:ascii="Arial" w:hAnsi="Arial" w:cs="Arial"/>
        </w:rPr>
        <w:t xml:space="preserve">INDARLAS CON UNA ADECUADA LEGISLACION (DE LA CUAL HOY </w:t>
      </w:r>
      <w:r w:rsidRPr="00894337">
        <w:rPr>
          <w:rFonts w:ascii="Arial" w:hAnsi="Arial" w:cs="Arial"/>
        </w:rPr>
        <w:lastRenderedPageBreak/>
        <w:t>CARECEN) PARA QUE PUEDAN ACTUAR MAS EFICAZMENTE, EN VEZ DE COMVOCAR A LAS FUERZAS ARMADAS.</w:t>
      </w:r>
    </w:p>
    <w:p w14:paraId="00387E4A" w14:textId="3AA4C7C2" w:rsidR="00894337" w:rsidRPr="00894337" w:rsidRDefault="00894337" w:rsidP="00894337">
      <w:pPr>
        <w:spacing w:line="360" w:lineRule="auto"/>
        <w:jc w:val="both"/>
        <w:rPr>
          <w:rFonts w:ascii="Arial" w:hAnsi="Arial" w:cs="Arial"/>
        </w:rPr>
      </w:pPr>
      <w:r w:rsidRPr="00894337">
        <w:rPr>
          <w:rFonts w:ascii="Arial" w:hAnsi="Arial" w:cs="Arial"/>
        </w:rPr>
        <w:t xml:space="preserve">Claramente lo del libertario es un “acto para la tribuna” nada más, para contentar a sus votantes, ENTREGANDO NUEVAMENTE A LAS FUERZAS ARMADAS A LA SEDIENTA MORBOSIDAD DE VENGANZA DE LAS </w:t>
      </w:r>
      <w:r w:rsidR="00A80A47">
        <w:rPr>
          <w:rFonts w:ascii="Arial" w:hAnsi="Arial" w:cs="Arial"/>
        </w:rPr>
        <w:t>“</w:t>
      </w:r>
      <w:r w:rsidRPr="00894337">
        <w:rPr>
          <w:rFonts w:ascii="Arial" w:hAnsi="Arial" w:cs="Arial"/>
        </w:rPr>
        <w:t>ORGAS</w:t>
      </w:r>
      <w:r w:rsidR="00A80A47">
        <w:rPr>
          <w:rFonts w:ascii="Arial" w:hAnsi="Arial" w:cs="Arial"/>
        </w:rPr>
        <w:t>”</w:t>
      </w:r>
      <w:r w:rsidRPr="00894337">
        <w:rPr>
          <w:rFonts w:ascii="Arial" w:hAnsi="Arial" w:cs="Arial"/>
        </w:rPr>
        <w:t xml:space="preserve"> DE LOS DERECHOS HUMANOS Y DE UN MINISTERIO FISCAL MILITANTE Y ABSOLUTAMENTE IDEOLOGIZADO. </w:t>
      </w:r>
      <w:r w:rsidRPr="00894337">
        <w:rPr>
          <w:rFonts w:ascii="Arial" w:hAnsi="Arial" w:cs="Arial"/>
          <w:b/>
          <w:bCs/>
        </w:rPr>
        <w:t>Irritantemente, los políticos vuelven a usar a las Fuerzas Armadas como profiláctico, como ya hacen con las Fuerzas Policiales y de Seguridad.</w:t>
      </w:r>
      <w:r w:rsidRPr="00894337">
        <w:rPr>
          <w:rFonts w:ascii="Arial" w:hAnsi="Arial" w:cs="Arial"/>
        </w:rPr>
        <w:t xml:space="preserve"> </w:t>
      </w:r>
    </w:p>
    <w:p w14:paraId="12518B7E" w14:textId="40AAA3AE" w:rsidR="00894337" w:rsidRPr="00894337" w:rsidRDefault="00A80A47" w:rsidP="00894337">
      <w:pPr>
        <w:spacing w:line="360" w:lineRule="auto"/>
        <w:jc w:val="both"/>
        <w:rPr>
          <w:rFonts w:ascii="Arial" w:hAnsi="Arial" w:cs="Arial"/>
        </w:rPr>
      </w:pPr>
      <w:r>
        <w:rPr>
          <w:rFonts w:ascii="Arial" w:hAnsi="Arial" w:cs="Arial"/>
        </w:rPr>
        <w:t>¿</w:t>
      </w:r>
      <w:proofErr w:type="spellStart"/>
      <w:r w:rsidR="00894337" w:rsidRPr="00894337">
        <w:rPr>
          <w:rFonts w:ascii="Arial" w:hAnsi="Arial" w:cs="Arial"/>
        </w:rPr>
        <w:t>Cuanto</w:t>
      </w:r>
      <w:proofErr w:type="spellEnd"/>
      <w:r w:rsidR="00894337" w:rsidRPr="00894337">
        <w:rPr>
          <w:rFonts w:ascii="Arial" w:hAnsi="Arial" w:cs="Arial"/>
        </w:rPr>
        <w:t xml:space="preserve"> creen que tardan estos “muchaches” en armarles causas “de lesa” por “violación a los derechos humanos” a los soldados que participen del Operativo Roca solo por su accionar o ante una eventual necesidad de tener que defenderse de un ataque de una de esas bandas criminales</w:t>
      </w:r>
      <w:r>
        <w:rPr>
          <w:rFonts w:ascii="Arial" w:hAnsi="Arial" w:cs="Arial"/>
        </w:rPr>
        <w:t>?</w:t>
      </w:r>
      <w:r w:rsidR="00894337" w:rsidRPr="00894337">
        <w:rPr>
          <w:rFonts w:ascii="Arial" w:hAnsi="Arial" w:cs="Arial"/>
        </w:rPr>
        <w:t xml:space="preserve"> Pues, aunque jamás tiren un tiro, dirán que hicieron inteligencia (lo que ya es ilegal por “elles”) en apoyo de las fuerzas de seguridad, las </w:t>
      </w:r>
      <w:r w:rsidRPr="00894337">
        <w:rPr>
          <w:rFonts w:ascii="Arial" w:hAnsi="Arial" w:cs="Arial"/>
        </w:rPr>
        <w:t>cuales,</w:t>
      </w:r>
      <w:r w:rsidR="00894337" w:rsidRPr="00894337">
        <w:rPr>
          <w:rFonts w:ascii="Arial" w:hAnsi="Arial" w:cs="Arial"/>
        </w:rPr>
        <w:t xml:space="preserve"> si tuvieron enfrentamiento con las bandas criminales, resultando entonces responsables penales porque tienen “el dominio del hecho” haciendo un aporte indispensable para la concreción de esos enfrentamientos, mientras el gobierno libertario </w:t>
      </w:r>
      <w:proofErr w:type="gramStart"/>
      <w:r w:rsidR="00894337" w:rsidRPr="00894337">
        <w:rPr>
          <w:rFonts w:ascii="Arial" w:hAnsi="Arial" w:cs="Arial"/>
        </w:rPr>
        <w:t>dirá  “</w:t>
      </w:r>
      <w:proofErr w:type="gramEnd"/>
      <w:r w:rsidR="00894337" w:rsidRPr="00894337">
        <w:rPr>
          <w:rFonts w:ascii="Arial" w:hAnsi="Arial" w:cs="Arial"/>
        </w:rPr>
        <w:t xml:space="preserve">NO ES PARTE DE MI </w:t>
      </w:r>
      <w:proofErr w:type="gramStart"/>
      <w:r w:rsidR="00894337" w:rsidRPr="00894337">
        <w:rPr>
          <w:rFonts w:ascii="Arial" w:hAnsi="Arial" w:cs="Arial"/>
        </w:rPr>
        <w:t>AGENDA….</w:t>
      </w:r>
      <w:proofErr w:type="gramEnd"/>
      <w:r w:rsidR="00894337" w:rsidRPr="00894337">
        <w:rPr>
          <w:rFonts w:ascii="Arial" w:hAnsi="Arial" w:cs="Arial"/>
        </w:rPr>
        <w:t xml:space="preserve">. ES UN TEMA DE LA JUSTICIA”. Son de manual, el mismo trastornado argumento que usan en los actuales denominados juicios “de lesa”.   </w:t>
      </w:r>
    </w:p>
    <w:p w14:paraId="5D611380" w14:textId="77777777" w:rsidR="00894337" w:rsidRPr="00894337" w:rsidRDefault="00894337" w:rsidP="00894337">
      <w:pPr>
        <w:spacing w:line="360" w:lineRule="auto"/>
        <w:jc w:val="both"/>
        <w:rPr>
          <w:rFonts w:ascii="Arial" w:hAnsi="Arial" w:cs="Arial"/>
        </w:rPr>
      </w:pPr>
      <w:r w:rsidRPr="00894337">
        <w:rPr>
          <w:rFonts w:ascii="Arial" w:hAnsi="Arial" w:cs="Arial"/>
        </w:rPr>
        <w:t>Lo más triste es que los Altos Mandos de las Fuerzas Armadas, conocedoras de esta situación, pues han tenido o tienen parientes o conocidos presos por esos denominados juicios “de lesa”, no han opuesto ni un reparo a este mamarracho ministerial, al contrario “saludo uno saludo dos” cumplen diligentes la orden ministerial. Mas aún, desde hace ya varios años han permitido que se borre de los institutos educacionales militares lo que pasó en los años 70 en nuestro país y las consecuenciales legales actuales de ello. Ello ha permitido que los oficiales y suboficiales más jóvenes no sepan a ciencia cierta lo que realmente pasó con sus camaradas más antiguos más que alguna “historia” contada por algún viejo militar, lo que los lleva peligrosamente a la creencia que nada les ocurrirá esta vez y será diferente.</w:t>
      </w:r>
    </w:p>
    <w:p w14:paraId="7035FC94" w14:textId="77777777" w:rsidR="00894337" w:rsidRPr="00894337" w:rsidRDefault="00894337" w:rsidP="00894337">
      <w:pPr>
        <w:spacing w:line="360" w:lineRule="auto"/>
        <w:jc w:val="both"/>
        <w:rPr>
          <w:rFonts w:ascii="Arial" w:hAnsi="Arial" w:cs="Arial"/>
        </w:rPr>
      </w:pPr>
      <w:r w:rsidRPr="00894337">
        <w:rPr>
          <w:rFonts w:ascii="Arial" w:hAnsi="Arial" w:cs="Arial"/>
        </w:rPr>
        <w:t xml:space="preserve">Como en la deliciosa película “El día de la marmota”, las Fuerzas Armadas están atrapadas en un bucle temporal y obligadas a revivir el pasado día a día, por más que sus integrantes intenten diferentes caminos o experimenten con nuevas </w:t>
      </w:r>
      <w:r w:rsidRPr="00894337">
        <w:rPr>
          <w:rFonts w:ascii="Arial" w:hAnsi="Arial" w:cs="Arial"/>
        </w:rPr>
        <w:lastRenderedPageBreak/>
        <w:t xml:space="preserve">estrategias, hasta tanto no asuman su verdadera esencia, su gloriosa historia y recuperan su dignidad, algo que parece tan sencillo pero que se ha vuelto tan irrealizable; gracias a sus propios integrantes, en especial la inactividad complaciente de la gran mayoría de los retirados como de las anquilosas organizaciones que han creado. </w:t>
      </w:r>
    </w:p>
    <w:p w14:paraId="6227BF70" w14:textId="77777777" w:rsidR="00894337" w:rsidRDefault="00894337" w:rsidP="00894337">
      <w:pPr>
        <w:spacing w:line="360" w:lineRule="auto"/>
        <w:jc w:val="both"/>
        <w:rPr>
          <w:rFonts w:ascii="Arial" w:hAnsi="Arial" w:cs="Arial"/>
        </w:rPr>
      </w:pPr>
      <w:r w:rsidRPr="00894337">
        <w:rPr>
          <w:rFonts w:ascii="Arial" w:hAnsi="Arial" w:cs="Arial"/>
        </w:rPr>
        <w:t xml:space="preserve"> </w:t>
      </w:r>
    </w:p>
    <w:p w14:paraId="5C45B111" w14:textId="77777777" w:rsidR="004B1A41" w:rsidRDefault="004B1A41" w:rsidP="00894337">
      <w:pPr>
        <w:spacing w:line="360" w:lineRule="auto"/>
        <w:jc w:val="both"/>
        <w:rPr>
          <w:rFonts w:ascii="Arial" w:hAnsi="Arial" w:cs="Arial"/>
        </w:rPr>
      </w:pPr>
    </w:p>
    <w:p w14:paraId="3172EC7E" w14:textId="4E7B459A" w:rsidR="004B1A41" w:rsidRDefault="004B1A41" w:rsidP="00894337">
      <w:pPr>
        <w:spacing w:line="360" w:lineRule="auto"/>
        <w:jc w:val="both"/>
        <w:rPr>
          <w:rFonts w:ascii="Arial" w:hAnsi="Arial" w:cs="Arial"/>
        </w:rPr>
      </w:pPr>
      <w:r>
        <w:rPr>
          <w:noProof/>
        </w:rPr>
        <w:drawing>
          <wp:inline distT="0" distB="0" distL="0" distR="0" wp14:anchorId="6A2A0C58" wp14:editId="390915E8">
            <wp:extent cx="5400040" cy="3600027"/>
            <wp:effectExtent l="0" t="0" r="0" b="635"/>
            <wp:docPr id="1239661214" name="Imagen 3" descr="Javier Milei confirmó ciertas “diferencias” con Victoria Villarruel -  Meta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vier Milei confirmó ciertas “diferencias” con Victoria Villarruel -  Metadat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0040" cy="3600027"/>
                    </a:xfrm>
                    <a:prstGeom prst="rect">
                      <a:avLst/>
                    </a:prstGeom>
                    <a:noFill/>
                    <a:ln>
                      <a:noFill/>
                    </a:ln>
                  </pic:spPr>
                </pic:pic>
              </a:graphicData>
            </a:graphic>
          </wp:inline>
        </w:drawing>
      </w:r>
    </w:p>
    <w:p w14:paraId="6957E58D" w14:textId="77777777" w:rsidR="004B1A41" w:rsidRDefault="004B1A41" w:rsidP="00894337">
      <w:pPr>
        <w:spacing w:line="360" w:lineRule="auto"/>
        <w:jc w:val="both"/>
        <w:rPr>
          <w:rFonts w:ascii="Arial" w:hAnsi="Arial" w:cs="Arial"/>
        </w:rPr>
      </w:pPr>
    </w:p>
    <w:p w14:paraId="7B68FDAE" w14:textId="235AF6AF" w:rsidR="004B1A41" w:rsidRDefault="004B1A41" w:rsidP="00894337">
      <w:pPr>
        <w:spacing w:line="360" w:lineRule="auto"/>
        <w:jc w:val="both"/>
        <w:rPr>
          <w:rFonts w:ascii="Arial" w:hAnsi="Arial" w:cs="Arial"/>
        </w:rPr>
      </w:pPr>
      <w:r>
        <w:rPr>
          <w:noProof/>
        </w:rPr>
        <w:lastRenderedPageBreak/>
        <w:drawing>
          <wp:inline distT="0" distB="0" distL="0" distR="0" wp14:anchorId="73B651DE" wp14:editId="12243D58">
            <wp:extent cx="5572125" cy="3709443"/>
            <wp:effectExtent l="0" t="0" r="0" b="5715"/>
            <wp:docPr id="2" name="Imagen 1" descr="El gobernador de Salta, Gust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 gobernador de Salta, Gustav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0664" cy="3715128"/>
                    </a:xfrm>
                    <a:prstGeom prst="rect">
                      <a:avLst/>
                    </a:prstGeom>
                    <a:noFill/>
                    <a:ln>
                      <a:noFill/>
                    </a:ln>
                  </pic:spPr>
                </pic:pic>
              </a:graphicData>
            </a:graphic>
          </wp:inline>
        </w:drawing>
      </w:r>
    </w:p>
    <w:p w14:paraId="7218AC14" w14:textId="740BC82C" w:rsidR="004B1A41" w:rsidRDefault="004B1A41" w:rsidP="004B1A41">
      <w:pPr>
        <w:jc w:val="both"/>
        <w:rPr>
          <w:rFonts w:ascii="Arial" w:hAnsi="Arial" w:cs="Arial"/>
          <w:sz w:val="28"/>
          <w:szCs w:val="28"/>
        </w:rPr>
      </w:pPr>
      <w:r w:rsidRPr="004B1A41">
        <w:rPr>
          <w:rFonts w:ascii="Arial" w:hAnsi="Arial" w:cs="Arial"/>
          <w:sz w:val="28"/>
          <w:szCs w:val="28"/>
        </w:rPr>
        <w:t xml:space="preserve">“Operación </w:t>
      </w:r>
      <w:proofErr w:type="gramStart"/>
      <w:r w:rsidRPr="004B1A41">
        <w:rPr>
          <w:rFonts w:ascii="Arial" w:hAnsi="Arial" w:cs="Arial"/>
          <w:sz w:val="28"/>
          <w:szCs w:val="28"/>
        </w:rPr>
        <w:t>Presidente</w:t>
      </w:r>
      <w:proofErr w:type="gramEnd"/>
      <w:r w:rsidRPr="004B1A41">
        <w:rPr>
          <w:rFonts w:ascii="Arial" w:hAnsi="Arial" w:cs="Arial"/>
          <w:sz w:val="28"/>
          <w:szCs w:val="28"/>
        </w:rPr>
        <w:t xml:space="preserve"> Julio Argentino Roca”</w:t>
      </w:r>
      <w:r w:rsidRPr="004B1A41">
        <w:rPr>
          <w:rFonts w:ascii="Arial" w:hAnsi="Arial" w:cs="Arial"/>
          <w:sz w:val="28"/>
          <w:szCs w:val="28"/>
        </w:rPr>
        <w:t xml:space="preserve">. El </w:t>
      </w:r>
      <w:proofErr w:type="gramStart"/>
      <w:r w:rsidRPr="004B1A41">
        <w:rPr>
          <w:rFonts w:ascii="Arial" w:hAnsi="Arial" w:cs="Arial"/>
          <w:sz w:val="28"/>
          <w:szCs w:val="28"/>
        </w:rPr>
        <w:t>Ministro</w:t>
      </w:r>
      <w:proofErr w:type="gramEnd"/>
      <w:r w:rsidRPr="004B1A41">
        <w:rPr>
          <w:rFonts w:ascii="Arial" w:hAnsi="Arial" w:cs="Arial"/>
          <w:sz w:val="28"/>
          <w:szCs w:val="28"/>
        </w:rPr>
        <w:t xml:space="preserve"> de Defensa </w:t>
      </w:r>
      <w:r w:rsidRPr="004B1A41">
        <w:rPr>
          <w:rFonts w:ascii="Arial" w:hAnsi="Arial" w:cs="Arial"/>
          <w:sz w:val="28"/>
          <w:szCs w:val="28"/>
        </w:rPr>
        <w:t>Luis Petri; la ministra de Seguridad Nacional, Patricia Bullrich, y el gobernador de la provincia de Salta, Gustavo Sáenz.</w:t>
      </w:r>
    </w:p>
    <w:p w14:paraId="5AC8A46A" w14:textId="3DEF4409" w:rsidR="004B1A41" w:rsidRDefault="004B1A41" w:rsidP="004B1A41">
      <w:pPr>
        <w:jc w:val="both"/>
        <w:rPr>
          <w:rFonts w:ascii="Arial" w:hAnsi="Arial" w:cs="Arial"/>
          <w:sz w:val="28"/>
          <w:szCs w:val="28"/>
        </w:rPr>
      </w:pPr>
      <w:r w:rsidRPr="004B1A41">
        <w:rPr>
          <w:rFonts w:ascii="Arial" w:hAnsi="Arial" w:cs="Arial"/>
          <w:sz w:val="28"/>
          <w:szCs w:val="28"/>
        </w:rPr>
        <w:drawing>
          <wp:inline distT="0" distB="0" distL="0" distR="0" wp14:anchorId="1F11E024" wp14:editId="2A892BA1">
            <wp:extent cx="5400040" cy="3552825"/>
            <wp:effectExtent l="0" t="0" r="0" b="9525"/>
            <wp:docPr id="1211013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1340" name=""/>
                    <pic:cNvPicPr/>
                  </pic:nvPicPr>
                  <pic:blipFill>
                    <a:blip r:embed="rId6"/>
                    <a:stretch>
                      <a:fillRect/>
                    </a:stretch>
                  </pic:blipFill>
                  <pic:spPr>
                    <a:xfrm>
                      <a:off x="0" y="0"/>
                      <a:ext cx="5400040" cy="3552825"/>
                    </a:xfrm>
                    <a:prstGeom prst="rect">
                      <a:avLst/>
                    </a:prstGeom>
                  </pic:spPr>
                </pic:pic>
              </a:graphicData>
            </a:graphic>
          </wp:inline>
        </w:drawing>
      </w:r>
    </w:p>
    <w:p w14:paraId="7D377631" w14:textId="77777777" w:rsidR="004B1A41" w:rsidRDefault="004B1A41" w:rsidP="004B1A41">
      <w:pPr>
        <w:jc w:val="both"/>
        <w:rPr>
          <w:rFonts w:ascii="Arial" w:hAnsi="Arial" w:cs="Arial"/>
          <w:sz w:val="28"/>
          <w:szCs w:val="28"/>
        </w:rPr>
      </w:pPr>
    </w:p>
    <w:p w14:paraId="54B1789E" w14:textId="4F7E9E9E" w:rsidR="004B1A41" w:rsidRDefault="004B1A41" w:rsidP="004B1A41">
      <w:pPr>
        <w:jc w:val="both"/>
        <w:rPr>
          <w:rFonts w:ascii="Arial" w:hAnsi="Arial" w:cs="Arial"/>
          <w:sz w:val="28"/>
          <w:szCs w:val="28"/>
        </w:rPr>
      </w:pPr>
      <w:r>
        <w:rPr>
          <w:noProof/>
        </w:rPr>
        <mc:AlternateContent>
          <mc:Choice Requires="wps">
            <w:drawing>
              <wp:inline distT="0" distB="0" distL="0" distR="0" wp14:anchorId="4797E5D2" wp14:editId="29587BA3">
                <wp:extent cx="304800" cy="304800"/>
                <wp:effectExtent l="0" t="0" r="0" b="0"/>
                <wp:docPr id="749782382"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C491CC" id="AutoShap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FA200D9" w14:textId="77777777" w:rsidR="004B1A41" w:rsidRPr="004B1A41" w:rsidRDefault="004B1A41" w:rsidP="004B1A41">
      <w:pPr>
        <w:jc w:val="both"/>
        <w:rPr>
          <w:rFonts w:ascii="Arial" w:hAnsi="Arial" w:cs="Arial"/>
          <w:sz w:val="28"/>
          <w:szCs w:val="28"/>
        </w:rPr>
      </w:pPr>
    </w:p>
    <w:p w14:paraId="29E80754" w14:textId="0F6D1916" w:rsidR="00894337" w:rsidRPr="00894337" w:rsidRDefault="004B1A41" w:rsidP="00894337">
      <w:pPr>
        <w:spacing w:line="360" w:lineRule="auto"/>
        <w:jc w:val="center"/>
        <w:rPr>
          <w:rFonts w:ascii="Arial" w:hAnsi="Arial" w:cs="Arial"/>
          <w:b/>
          <w:bCs/>
          <w:u w:val="single"/>
        </w:rPr>
      </w:pPr>
      <w:r>
        <w:rPr>
          <w:noProof/>
        </w:rPr>
        <w:lastRenderedPageBreak/>
        <mc:AlternateContent>
          <mc:Choice Requires="wps">
            <w:drawing>
              <wp:inline distT="0" distB="0" distL="0" distR="0" wp14:anchorId="67682134" wp14:editId="20CEBB48">
                <wp:extent cx="304800" cy="304800"/>
                <wp:effectExtent l="0" t="0" r="0" b="0"/>
                <wp:docPr id="272558732" name="AutoShape 4" descr="Soldados en uniforme de camuflaje y cascos realizan un ejercicio de entrenamiento con rifles en un campo abier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3A2A62" id="AutoShape 4" o:spid="_x0000_s1026" alt="Soldados en uniforme de camuflaje y cascos realizan un ejercicio de entrenamiento con rifles en un campo abiert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894337" w:rsidRPr="00894337">
        <w:rPr>
          <w:rFonts w:ascii="Arial" w:hAnsi="Arial" w:cs="Arial"/>
          <w:b/>
          <w:bCs/>
          <w:u w:val="single"/>
        </w:rPr>
        <w:t xml:space="preserve"> </w:t>
      </w:r>
    </w:p>
    <w:p w14:paraId="456DDA9C" w14:textId="77777777" w:rsidR="00894337" w:rsidRPr="00894337" w:rsidRDefault="00894337" w:rsidP="00894337">
      <w:pPr>
        <w:spacing w:line="360" w:lineRule="auto"/>
        <w:jc w:val="both"/>
        <w:rPr>
          <w:rFonts w:ascii="Arial" w:hAnsi="Arial" w:cs="Arial"/>
          <w:b/>
          <w:bCs/>
          <w:u w:val="single"/>
        </w:rPr>
      </w:pPr>
      <w:r w:rsidRPr="00894337">
        <w:rPr>
          <w:rFonts w:ascii="Arial" w:hAnsi="Arial" w:cs="Arial"/>
          <w:b/>
          <w:bCs/>
          <w:u w:val="single"/>
        </w:rPr>
        <w:t xml:space="preserve"> </w:t>
      </w:r>
    </w:p>
    <w:p w14:paraId="22687C3F" w14:textId="77777777" w:rsidR="00894337" w:rsidRPr="00894337" w:rsidRDefault="00894337" w:rsidP="00894337">
      <w:pPr>
        <w:spacing w:line="360" w:lineRule="auto"/>
        <w:rPr>
          <w:rFonts w:ascii="Arial" w:hAnsi="Arial" w:cs="Arial"/>
          <w:b/>
          <w:bCs/>
          <w:u w:val="single"/>
        </w:rPr>
      </w:pPr>
      <w:r w:rsidRPr="00894337">
        <w:rPr>
          <w:rFonts w:ascii="Arial" w:hAnsi="Arial" w:cs="Arial"/>
          <w:b/>
          <w:bCs/>
          <w:u w:val="single"/>
        </w:rPr>
        <w:t xml:space="preserve"> </w:t>
      </w:r>
    </w:p>
    <w:p w14:paraId="1D73541B" w14:textId="77777777" w:rsidR="00894337" w:rsidRPr="00894337" w:rsidRDefault="00894337" w:rsidP="00894337">
      <w:pPr>
        <w:spacing w:line="360" w:lineRule="auto"/>
        <w:rPr>
          <w:rFonts w:ascii="Arial" w:hAnsi="Arial" w:cs="Arial"/>
          <w:b/>
          <w:bCs/>
          <w:u w:val="single"/>
        </w:rPr>
      </w:pPr>
      <w:r w:rsidRPr="00894337">
        <w:rPr>
          <w:rFonts w:ascii="Arial" w:hAnsi="Arial" w:cs="Arial"/>
          <w:b/>
          <w:bCs/>
          <w:u w:val="single"/>
        </w:rPr>
        <w:t xml:space="preserve"> </w:t>
      </w:r>
    </w:p>
    <w:p w14:paraId="6C6E53C4" w14:textId="77777777" w:rsidR="00894337" w:rsidRPr="00894337" w:rsidRDefault="00894337" w:rsidP="00894337">
      <w:pPr>
        <w:spacing w:line="360" w:lineRule="auto"/>
        <w:rPr>
          <w:rFonts w:ascii="Arial" w:hAnsi="Arial" w:cs="Arial"/>
          <w:bCs/>
        </w:rPr>
      </w:pPr>
      <w:r w:rsidRPr="00894337">
        <w:rPr>
          <w:rFonts w:ascii="Arial" w:hAnsi="Arial" w:cs="Arial"/>
          <w:bCs/>
        </w:rPr>
        <w:t xml:space="preserve"> </w:t>
      </w:r>
    </w:p>
    <w:p w14:paraId="03AE05D3" w14:textId="77777777" w:rsidR="000E36DB" w:rsidRPr="00894337" w:rsidRDefault="000E36DB">
      <w:pPr>
        <w:rPr>
          <w:rFonts w:ascii="Arial" w:hAnsi="Arial" w:cs="Arial"/>
        </w:rPr>
      </w:pPr>
    </w:p>
    <w:sectPr w:rsidR="000E36DB" w:rsidRPr="008943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337"/>
    <w:rsid w:val="000E36DB"/>
    <w:rsid w:val="004B1A41"/>
    <w:rsid w:val="00894337"/>
    <w:rsid w:val="00A80A47"/>
    <w:rsid w:val="00C734EC"/>
    <w:rsid w:val="00F64EC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25607"/>
  <w15:chartTrackingRefBased/>
  <w15:docId w15:val="{95BF1085-2B55-42C5-BE57-4E2CC06F3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36"/>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337"/>
    <w:pPr>
      <w:widowControl w:val="0"/>
      <w:autoSpaceDE w:val="0"/>
      <w:autoSpaceDN w:val="0"/>
      <w:spacing w:after="0" w:line="240" w:lineRule="auto"/>
    </w:pPr>
    <w:rPr>
      <w:rFonts w:ascii="Times New Roman" w:eastAsia="Times New Roman" w:hAnsi="Times New Roman" w:cs="Times New Roman"/>
      <w:kern w:val="0"/>
      <w:szCs w:val="24"/>
      <w:lang w:eastAsia="es-AR"/>
      <w14:ligatures w14:val="none"/>
    </w:rPr>
  </w:style>
  <w:style w:type="paragraph" w:styleId="Ttulo1">
    <w:name w:val="heading 1"/>
    <w:basedOn w:val="Normal"/>
    <w:next w:val="Normal"/>
    <w:link w:val="Ttulo1Car"/>
    <w:uiPriority w:val="9"/>
    <w:qFormat/>
    <w:rsid w:val="00894337"/>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894337"/>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894337"/>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894337"/>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szCs w:val="36"/>
      <w:lang w:eastAsia="en-US"/>
      <w14:ligatures w14:val="standardContextual"/>
    </w:rPr>
  </w:style>
  <w:style w:type="paragraph" w:styleId="Ttulo5">
    <w:name w:val="heading 5"/>
    <w:basedOn w:val="Normal"/>
    <w:next w:val="Normal"/>
    <w:link w:val="Ttulo5Car"/>
    <w:uiPriority w:val="9"/>
    <w:semiHidden/>
    <w:unhideWhenUsed/>
    <w:qFormat/>
    <w:rsid w:val="00894337"/>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szCs w:val="36"/>
      <w:lang w:eastAsia="en-US"/>
      <w14:ligatures w14:val="standardContextual"/>
    </w:rPr>
  </w:style>
  <w:style w:type="paragraph" w:styleId="Ttulo6">
    <w:name w:val="heading 6"/>
    <w:basedOn w:val="Normal"/>
    <w:next w:val="Normal"/>
    <w:link w:val="Ttulo6Car"/>
    <w:uiPriority w:val="9"/>
    <w:semiHidden/>
    <w:unhideWhenUsed/>
    <w:qFormat/>
    <w:rsid w:val="00894337"/>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Cs w:val="36"/>
      <w:lang w:eastAsia="en-US"/>
      <w14:ligatures w14:val="standardContextual"/>
    </w:rPr>
  </w:style>
  <w:style w:type="paragraph" w:styleId="Ttulo7">
    <w:name w:val="heading 7"/>
    <w:basedOn w:val="Normal"/>
    <w:next w:val="Normal"/>
    <w:link w:val="Ttulo7Car"/>
    <w:uiPriority w:val="9"/>
    <w:semiHidden/>
    <w:unhideWhenUsed/>
    <w:qFormat/>
    <w:rsid w:val="00894337"/>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Cs w:val="36"/>
      <w:lang w:eastAsia="en-US"/>
      <w14:ligatures w14:val="standardContextual"/>
    </w:rPr>
  </w:style>
  <w:style w:type="paragraph" w:styleId="Ttulo8">
    <w:name w:val="heading 8"/>
    <w:basedOn w:val="Normal"/>
    <w:next w:val="Normal"/>
    <w:link w:val="Ttulo8Car"/>
    <w:uiPriority w:val="9"/>
    <w:semiHidden/>
    <w:unhideWhenUsed/>
    <w:qFormat/>
    <w:rsid w:val="00894337"/>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Cs w:val="36"/>
      <w:lang w:eastAsia="en-US"/>
      <w14:ligatures w14:val="standardContextual"/>
    </w:rPr>
  </w:style>
  <w:style w:type="paragraph" w:styleId="Ttulo9">
    <w:name w:val="heading 9"/>
    <w:basedOn w:val="Normal"/>
    <w:next w:val="Normal"/>
    <w:link w:val="Ttulo9Car"/>
    <w:uiPriority w:val="9"/>
    <w:semiHidden/>
    <w:unhideWhenUsed/>
    <w:qFormat/>
    <w:rsid w:val="00894337"/>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Cs w:val="36"/>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433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9433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94337"/>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94337"/>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894337"/>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894337"/>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894337"/>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894337"/>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894337"/>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894337"/>
    <w:pPr>
      <w:widowControl/>
      <w:autoSpaceDE/>
      <w:autoSpaceDN/>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89433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94337"/>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894337"/>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894337"/>
    <w:pPr>
      <w:widowControl/>
      <w:autoSpaceDE/>
      <w:autoSpaceDN/>
      <w:spacing w:before="160" w:after="160" w:line="259" w:lineRule="auto"/>
      <w:jc w:val="center"/>
    </w:pPr>
    <w:rPr>
      <w:rFonts w:ascii="Arial" w:eastAsiaTheme="minorHAnsi" w:hAnsi="Arial" w:cs="Arial"/>
      <w:i/>
      <w:iCs/>
      <w:color w:val="404040" w:themeColor="text1" w:themeTint="BF"/>
      <w:kern w:val="2"/>
      <w:szCs w:val="36"/>
      <w:lang w:eastAsia="en-US"/>
      <w14:ligatures w14:val="standardContextual"/>
    </w:rPr>
  </w:style>
  <w:style w:type="character" w:customStyle="1" w:styleId="CitaCar">
    <w:name w:val="Cita Car"/>
    <w:basedOn w:val="Fuentedeprrafopredeter"/>
    <w:link w:val="Cita"/>
    <w:uiPriority w:val="29"/>
    <w:rsid w:val="00894337"/>
    <w:rPr>
      <w:i/>
      <w:iCs/>
      <w:color w:val="404040" w:themeColor="text1" w:themeTint="BF"/>
    </w:rPr>
  </w:style>
  <w:style w:type="paragraph" w:styleId="Prrafodelista">
    <w:name w:val="List Paragraph"/>
    <w:basedOn w:val="Normal"/>
    <w:uiPriority w:val="34"/>
    <w:qFormat/>
    <w:rsid w:val="00894337"/>
    <w:pPr>
      <w:widowControl/>
      <w:autoSpaceDE/>
      <w:autoSpaceDN/>
      <w:spacing w:after="160" w:line="259" w:lineRule="auto"/>
      <w:ind w:left="720"/>
      <w:contextualSpacing/>
    </w:pPr>
    <w:rPr>
      <w:rFonts w:ascii="Arial" w:eastAsiaTheme="minorHAnsi" w:hAnsi="Arial" w:cs="Arial"/>
      <w:kern w:val="2"/>
      <w:szCs w:val="36"/>
      <w:lang w:eastAsia="en-US"/>
      <w14:ligatures w14:val="standardContextual"/>
    </w:rPr>
  </w:style>
  <w:style w:type="character" w:styleId="nfasisintenso">
    <w:name w:val="Intense Emphasis"/>
    <w:basedOn w:val="Fuentedeprrafopredeter"/>
    <w:uiPriority w:val="21"/>
    <w:qFormat/>
    <w:rsid w:val="00894337"/>
    <w:rPr>
      <w:i/>
      <w:iCs/>
      <w:color w:val="0F4761" w:themeColor="accent1" w:themeShade="BF"/>
    </w:rPr>
  </w:style>
  <w:style w:type="paragraph" w:styleId="Citadestacada">
    <w:name w:val="Intense Quote"/>
    <w:basedOn w:val="Normal"/>
    <w:next w:val="Normal"/>
    <w:link w:val="CitadestacadaCar"/>
    <w:uiPriority w:val="30"/>
    <w:qFormat/>
    <w:rsid w:val="00894337"/>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Arial" w:eastAsiaTheme="minorHAnsi" w:hAnsi="Arial" w:cs="Arial"/>
      <w:i/>
      <w:iCs/>
      <w:color w:val="0F4761" w:themeColor="accent1" w:themeShade="BF"/>
      <w:kern w:val="2"/>
      <w:szCs w:val="36"/>
      <w:lang w:eastAsia="en-US"/>
      <w14:ligatures w14:val="standardContextual"/>
    </w:rPr>
  </w:style>
  <w:style w:type="character" w:customStyle="1" w:styleId="CitadestacadaCar">
    <w:name w:val="Cita destacada Car"/>
    <w:basedOn w:val="Fuentedeprrafopredeter"/>
    <w:link w:val="Citadestacada"/>
    <w:uiPriority w:val="30"/>
    <w:rsid w:val="00894337"/>
    <w:rPr>
      <w:i/>
      <w:iCs/>
      <w:color w:val="0F4761" w:themeColor="accent1" w:themeShade="BF"/>
    </w:rPr>
  </w:style>
  <w:style w:type="character" w:styleId="Referenciaintensa">
    <w:name w:val="Intense Reference"/>
    <w:basedOn w:val="Fuentedeprrafopredeter"/>
    <w:uiPriority w:val="32"/>
    <w:qFormat/>
    <w:rsid w:val="008943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22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7</Pages>
  <Words>1516</Words>
  <Characters>8341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Kussman</dc:creator>
  <cp:keywords/>
  <dc:description/>
  <cp:lastModifiedBy>Claudio Kussman</cp:lastModifiedBy>
  <cp:revision>1</cp:revision>
  <dcterms:created xsi:type="dcterms:W3CDTF">2025-04-27T17:02:00Z</dcterms:created>
  <dcterms:modified xsi:type="dcterms:W3CDTF">2025-04-27T17:32:00Z</dcterms:modified>
</cp:coreProperties>
</file>